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85DB0" w14:textId="2A442558" w:rsidR="00000918" w:rsidRPr="00670696" w:rsidRDefault="646EC523" w:rsidP="7E50A3B1">
      <w:pPr>
        <w:pStyle w:val="Heading4"/>
        <w:rPr>
          <w:rStyle w:val="normaltextrun"/>
          <w:rFonts w:ascii="Arial" w:hAnsi="Arial" w:cs="Arial"/>
          <w:b/>
          <w:bCs/>
          <w:i w:val="0"/>
          <w:iCs w:val="0"/>
          <w:color w:val="10263B"/>
          <w:sz w:val="28"/>
          <w:szCs w:val="28"/>
        </w:rPr>
      </w:pPr>
      <w:bookmarkStart w:id="0" w:name="_GoBack"/>
      <w:bookmarkEnd w:id="0"/>
      <w:r w:rsidRPr="7E50A3B1">
        <w:rPr>
          <w:rStyle w:val="normaltextrun"/>
          <w:rFonts w:ascii="Arial" w:hAnsi="Arial" w:cs="Arial"/>
          <w:b/>
          <w:bCs/>
          <w:i w:val="0"/>
          <w:iCs w:val="0"/>
          <w:color w:val="10263B"/>
          <w:sz w:val="28"/>
          <w:szCs w:val="28"/>
        </w:rPr>
        <w:t xml:space="preserve">Academic </w:t>
      </w:r>
      <w:r w:rsidR="0B0CE2C2" w:rsidRPr="7E50A3B1">
        <w:rPr>
          <w:rStyle w:val="normaltextrun"/>
          <w:rFonts w:ascii="Arial" w:hAnsi="Arial" w:cs="Arial"/>
          <w:b/>
          <w:bCs/>
          <w:i w:val="0"/>
          <w:iCs w:val="0"/>
          <w:color w:val="10263B"/>
          <w:sz w:val="28"/>
          <w:szCs w:val="28"/>
        </w:rPr>
        <w:t>P</w:t>
      </w:r>
      <w:r w:rsidRPr="7E50A3B1">
        <w:rPr>
          <w:rStyle w:val="normaltextrun"/>
          <w:rFonts w:ascii="Arial" w:hAnsi="Arial" w:cs="Arial"/>
          <w:b/>
          <w:bCs/>
          <w:i w:val="0"/>
          <w:iCs w:val="0"/>
          <w:color w:val="10263B"/>
          <w:sz w:val="28"/>
          <w:szCs w:val="28"/>
        </w:rPr>
        <w:t xml:space="preserve">romotion </w:t>
      </w:r>
      <w:r w:rsidR="21036D20" w:rsidRPr="7E50A3B1">
        <w:rPr>
          <w:rStyle w:val="normaltextrun"/>
          <w:rFonts w:ascii="Arial" w:hAnsi="Arial" w:cs="Arial"/>
          <w:b/>
          <w:bCs/>
          <w:i w:val="0"/>
          <w:iCs w:val="0"/>
          <w:color w:val="10263B"/>
          <w:sz w:val="28"/>
          <w:szCs w:val="28"/>
        </w:rPr>
        <w:t xml:space="preserve">Guidance for Heads of School/Department and </w:t>
      </w:r>
      <w:r w:rsidR="0B0CE2C2" w:rsidRPr="7E50A3B1">
        <w:rPr>
          <w:rStyle w:val="normaltextrun"/>
          <w:rFonts w:ascii="Arial" w:hAnsi="Arial" w:cs="Arial"/>
          <w:b/>
          <w:bCs/>
          <w:i w:val="0"/>
          <w:iCs w:val="0"/>
          <w:color w:val="10263B"/>
          <w:sz w:val="28"/>
          <w:szCs w:val="28"/>
        </w:rPr>
        <w:t>Faculty Pro-Vice Chancellors</w:t>
      </w:r>
    </w:p>
    <w:p w14:paraId="64AA7584" w14:textId="77777777" w:rsidR="00782013" w:rsidRDefault="00782013" w:rsidP="00A2745D">
      <w:pPr>
        <w:pStyle w:val="NormalWeb"/>
        <w:spacing w:before="0" w:beforeAutospacing="0" w:after="0" w:afterAutospacing="0"/>
        <w:rPr>
          <w:rStyle w:val="normaltextrun"/>
          <w:rFonts w:ascii="Arial" w:hAnsi="Arial" w:cs="Arial"/>
          <w:color w:val="000000"/>
          <w:sz w:val="20"/>
          <w:szCs w:val="20"/>
          <w:shd w:val="clear" w:color="auto" w:fill="FFFFFF"/>
        </w:rPr>
      </w:pPr>
    </w:p>
    <w:p w14:paraId="39EC356C" w14:textId="29AB4713" w:rsidR="00BD6799" w:rsidRDefault="00BD6799" w:rsidP="00A2745D">
      <w:pPr>
        <w:pStyle w:val="NormalWeb"/>
        <w:spacing w:before="0" w:beforeAutospacing="0" w:after="0" w:afterAutospacing="0"/>
        <w:rPr>
          <w:rFonts w:ascii="Arial" w:hAnsi="Arial" w:cs="Arial"/>
          <w:sz w:val="22"/>
          <w:szCs w:val="22"/>
        </w:rPr>
      </w:pPr>
      <w:r w:rsidRPr="00782013">
        <w:rPr>
          <w:rStyle w:val="normaltextrun"/>
          <w:rFonts w:ascii="Arial" w:hAnsi="Arial" w:cs="Arial"/>
          <w:color w:val="000000"/>
          <w:sz w:val="22"/>
          <w:szCs w:val="22"/>
          <w:shd w:val="clear" w:color="auto" w:fill="FFFFFF"/>
        </w:rPr>
        <w:t xml:space="preserve">This </w:t>
      </w:r>
      <w:r w:rsidR="00F14329">
        <w:rPr>
          <w:rStyle w:val="normaltextrun"/>
          <w:rFonts w:ascii="Arial" w:hAnsi="Arial" w:cs="Arial"/>
          <w:color w:val="000000"/>
          <w:sz w:val="22"/>
          <w:szCs w:val="22"/>
          <w:shd w:val="clear" w:color="auto" w:fill="FFFFFF"/>
        </w:rPr>
        <w:t>guidance</w:t>
      </w:r>
      <w:r w:rsidRPr="00782013">
        <w:rPr>
          <w:rStyle w:val="normaltextrun"/>
          <w:rFonts w:ascii="Arial" w:hAnsi="Arial" w:cs="Arial"/>
          <w:color w:val="000000"/>
          <w:sz w:val="22"/>
          <w:szCs w:val="22"/>
          <w:shd w:val="clear" w:color="auto" w:fill="FFFFFF"/>
        </w:rPr>
        <w:t xml:space="preserve"> is</w:t>
      </w:r>
      <w:r w:rsidR="00955DF8" w:rsidRPr="00782013">
        <w:rPr>
          <w:rFonts w:ascii="Arial" w:hAnsi="Arial" w:cs="Arial"/>
          <w:sz w:val="22"/>
          <w:szCs w:val="22"/>
        </w:rPr>
        <w:t xml:space="preserve"> for H</w:t>
      </w:r>
      <w:r w:rsidR="00A2745D" w:rsidRPr="00782013">
        <w:rPr>
          <w:rFonts w:ascii="Arial" w:hAnsi="Arial" w:cs="Arial"/>
          <w:sz w:val="22"/>
          <w:szCs w:val="22"/>
        </w:rPr>
        <w:t xml:space="preserve">eads of </w:t>
      </w:r>
      <w:r w:rsidR="00B556B4" w:rsidRPr="00782013">
        <w:rPr>
          <w:rFonts w:ascii="Arial" w:hAnsi="Arial" w:cs="Arial"/>
          <w:sz w:val="22"/>
          <w:szCs w:val="22"/>
        </w:rPr>
        <w:t>S</w:t>
      </w:r>
      <w:r w:rsidR="00A2745D" w:rsidRPr="00782013">
        <w:rPr>
          <w:rFonts w:ascii="Arial" w:hAnsi="Arial" w:cs="Arial"/>
          <w:sz w:val="22"/>
          <w:szCs w:val="22"/>
        </w:rPr>
        <w:t>chool</w:t>
      </w:r>
      <w:r w:rsidR="00B556B4" w:rsidRPr="00782013">
        <w:rPr>
          <w:rFonts w:ascii="Arial" w:hAnsi="Arial" w:cs="Arial"/>
          <w:sz w:val="22"/>
          <w:szCs w:val="22"/>
        </w:rPr>
        <w:t>/Departments</w:t>
      </w:r>
      <w:r w:rsidR="00A2745D" w:rsidRPr="00782013">
        <w:rPr>
          <w:rFonts w:ascii="Arial" w:hAnsi="Arial" w:cs="Arial"/>
          <w:sz w:val="22"/>
          <w:szCs w:val="22"/>
        </w:rPr>
        <w:t xml:space="preserve"> and </w:t>
      </w:r>
      <w:r w:rsidR="00955DF8" w:rsidRPr="00782013">
        <w:rPr>
          <w:rFonts w:ascii="Arial" w:hAnsi="Arial" w:cs="Arial"/>
          <w:sz w:val="22"/>
          <w:szCs w:val="22"/>
        </w:rPr>
        <w:t xml:space="preserve">Faculty </w:t>
      </w:r>
      <w:r w:rsidR="00B556B4" w:rsidRPr="00782013">
        <w:rPr>
          <w:rFonts w:ascii="Arial" w:hAnsi="Arial" w:cs="Arial"/>
          <w:sz w:val="22"/>
          <w:szCs w:val="22"/>
        </w:rPr>
        <w:t>P</w:t>
      </w:r>
      <w:r w:rsidR="00A2745D" w:rsidRPr="00782013">
        <w:rPr>
          <w:rFonts w:ascii="Arial" w:hAnsi="Arial" w:cs="Arial"/>
          <w:sz w:val="22"/>
          <w:szCs w:val="22"/>
        </w:rPr>
        <w:t>ro</w:t>
      </w:r>
      <w:r w:rsidR="00B556B4" w:rsidRPr="00782013">
        <w:rPr>
          <w:rFonts w:ascii="Arial" w:hAnsi="Arial" w:cs="Arial"/>
          <w:sz w:val="22"/>
          <w:szCs w:val="22"/>
        </w:rPr>
        <w:t>-Vice</w:t>
      </w:r>
      <w:r w:rsidR="00A2745D" w:rsidRPr="00782013">
        <w:rPr>
          <w:rFonts w:ascii="Arial" w:hAnsi="Arial" w:cs="Arial"/>
          <w:sz w:val="22"/>
          <w:szCs w:val="22"/>
        </w:rPr>
        <w:t xml:space="preserve"> Chancellor</w:t>
      </w:r>
      <w:r w:rsidR="00BF2CF0" w:rsidRPr="00782013">
        <w:rPr>
          <w:rFonts w:ascii="Arial" w:hAnsi="Arial" w:cs="Arial"/>
          <w:sz w:val="22"/>
          <w:szCs w:val="22"/>
        </w:rPr>
        <w:t>s</w:t>
      </w:r>
      <w:r w:rsidR="00B952F3">
        <w:rPr>
          <w:rFonts w:ascii="Arial" w:hAnsi="Arial" w:cs="Arial"/>
          <w:sz w:val="22"/>
          <w:szCs w:val="22"/>
        </w:rPr>
        <w:t xml:space="preserve"> and focuses on their role and responsibilities</w:t>
      </w:r>
      <w:r w:rsidR="00702D97">
        <w:rPr>
          <w:rFonts w:ascii="Arial" w:hAnsi="Arial" w:cs="Arial"/>
          <w:sz w:val="22"/>
          <w:szCs w:val="22"/>
        </w:rPr>
        <w:t xml:space="preserve"> relating to</w:t>
      </w:r>
      <w:r w:rsidR="00670696">
        <w:rPr>
          <w:rFonts w:ascii="Arial" w:hAnsi="Arial" w:cs="Arial"/>
          <w:sz w:val="22"/>
          <w:szCs w:val="22"/>
        </w:rPr>
        <w:t xml:space="preserve"> </w:t>
      </w:r>
      <w:r w:rsidR="00F14329">
        <w:rPr>
          <w:rFonts w:ascii="Arial" w:hAnsi="Arial" w:cs="Arial"/>
          <w:sz w:val="22"/>
          <w:szCs w:val="22"/>
        </w:rPr>
        <w:t>academic promotion.</w:t>
      </w:r>
    </w:p>
    <w:p w14:paraId="0677AA91" w14:textId="77777777" w:rsidR="006D5C0F" w:rsidRDefault="006D5C0F" w:rsidP="00A2745D">
      <w:pPr>
        <w:pStyle w:val="NormalWeb"/>
        <w:spacing w:before="0" w:beforeAutospacing="0" w:after="0" w:afterAutospacing="0"/>
        <w:rPr>
          <w:rFonts w:ascii="Arial" w:hAnsi="Arial" w:cs="Arial"/>
          <w:sz w:val="22"/>
          <w:szCs w:val="22"/>
        </w:rPr>
      </w:pPr>
    </w:p>
    <w:p w14:paraId="551FDCAF" w14:textId="1F224CD8" w:rsidR="006D5C0F" w:rsidRDefault="00D17DB4" w:rsidP="00D17DB4">
      <w:pPr>
        <w:pStyle w:val="NoSpacing"/>
        <w:rPr>
          <w:rFonts w:ascii="Arial" w:hAnsi="Arial" w:cs="Arial"/>
        </w:rPr>
      </w:pPr>
      <w:r>
        <w:rPr>
          <w:rFonts w:ascii="Arial" w:hAnsi="Arial" w:cs="Arial"/>
        </w:rPr>
        <w:t xml:space="preserve">The documents referenced in this guidance can all be found on the </w:t>
      </w:r>
      <w:hyperlink r:id="rId11" w:history="1">
        <w:r w:rsidRPr="00875286">
          <w:rPr>
            <w:rStyle w:val="Hyperlink"/>
            <w:rFonts w:ascii="Arial" w:hAnsi="Arial" w:cs="Arial"/>
          </w:rPr>
          <w:t>Academic Promotion web</w:t>
        </w:r>
        <w:r w:rsidR="008108FC">
          <w:rPr>
            <w:rStyle w:val="Hyperlink"/>
            <w:rFonts w:ascii="Arial" w:hAnsi="Arial" w:cs="Arial"/>
          </w:rPr>
          <w:t xml:space="preserve"> </w:t>
        </w:r>
        <w:r w:rsidRPr="00875286">
          <w:rPr>
            <w:rStyle w:val="Hyperlink"/>
            <w:rFonts w:ascii="Arial" w:hAnsi="Arial" w:cs="Arial"/>
          </w:rPr>
          <w:t>pages</w:t>
        </w:r>
      </w:hyperlink>
      <w:r>
        <w:rPr>
          <w:rFonts w:ascii="Arial" w:hAnsi="Arial" w:cs="Arial"/>
        </w:rPr>
        <w:t>.</w:t>
      </w:r>
    </w:p>
    <w:p w14:paraId="28F32206" w14:textId="77777777" w:rsidR="00A2745D" w:rsidRDefault="00A2745D" w:rsidP="00A2745D">
      <w:pPr>
        <w:pStyle w:val="NormalWeb"/>
        <w:spacing w:before="0" w:beforeAutospacing="0" w:after="0" w:afterAutospacing="0"/>
        <w:rPr>
          <w:rFonts w:ascii="Arial" w:hAnsi="Arial" w:cs="Arial"/>
          <w:sz w:val="20"/>
          <w:szCs w:val="20"/>
        </w:rPr>
      </w:pPr>
    </w:p>
    <w:p w14:paraId="2B5D4AA7" w14:textId="39C81C9A" w:rsidR="00C969A5" w:rsidRPr="00512D14" w:rsidRDefault="00C969A5" w:rsidP="009B19D9">
      <w:pPr>
        <w:pStyle w:val="Heading2"/>
        <w:numPr>
          <w:ilvl w:val="0"/>
          <w:numId w:val="10"/>
        </w:numPr>
        <w:jc w:val="left"/>
        <w:rPr>
          <w:rFonts w:ascii="Arial" w:hAnsi="Arial" w:cs="Arial"/>
          <w:b/>
          <w:bCs/>
          <w:color w:val="10263B"/>
          <w:sz w:val="24"/>
          <w:szCs w:val="24"/>
        </w:rPr>
      </w:pPr>
      <w:r w:rsidRPr="00512D14">
        <w:rPr>
          <w:rFonts w:ascii="Arial" w:hAnsi="Arial" w:cs="Arial"/>
          <w:b/>
          <w:bCs/>
          <w:color w:val="10263B"/>
          <w:sz w:val="24"/>
          <w:szCs w:val="24"/>
        </w:rPr>
        <w:t xml:space="preserve">Equal </w:t>
      </w:r>
      <w:r w:rsidR="00DC19C0" w:rsidRPr="00512D14">
        <w:rPr>
          <w:rFonts w:ascii="Arial" w:hAnsi="Arial" w:cs="Arial"/>
          <w:b/>
          <w:bCs/>
          <w:color w:val="10263B"/>
          <w:sz w:val="24"/>
          <w:szCs w:val="24"/>
        </w:rPr>
        <w:t>o</w:t>
      </w:r>
      <w:r w:rsidRPr="00512D14">
        <w:rPr>
          <w:rFonts w:ascii="Arial" w:hAnsi="Arial" w:cs="Arial"/>
          <w:b/>
          <w:bCs/>
          <w:color w:val="10263B"/>
          <w:sz w:val="24"/>
          <w:szCs w:val="24"/>
        </w:rPr>
        <w:t>pportunities</w:t>
      </w:r>
    </w:p>
    <w:p w14:paraId="6F7000AE" w14:textId="77777777" w:rsidR="00C969A5" w:rsidRPr="00C969A5" w:rsidRDefault="00C969A5" w:rsidP="00AF57C6">
      <w:pPr>
        <w:spacing w:after="0"/>
        <w:rPr>
          <w:lang w:eastAsia="en-GB"/>
        </w:rPr>
      </w:pPr>
    </w:p>
    <w:p w14:paraId="39E0D098" w14:textId="77777777" w:rsidR="00A978E2" w:rsidRDefault="00C969A5" w:rsidP="00AF57C6">
      <w:pPr>
        <w:spacing w:after="0"/>
        <w:rPr>
          <w:rFonts w:ascii="Arial" w:hAnsi="Arial" w:cs="Arial"/>
        </w:rPr>
      </w:pPr>
      <w:r w:rsidRPr="00C969A5">
        <w:rPr>
          <w:rFonts w:ascii="Arial" w:hAnsi="Arial" w:cs="Arial"/>
        </w:rPr>
        <w:t>The University values the diversity of its people and is committed to supporting equal opportunities and eliminating discrimination.</w:t>
      </w:r>
    </w:p>
    <w:p w14:paraId="4FF3577A" w14:textId="6307B613" w:rsidR="00C969A5" w:rsidRPr="00C969A5" w:rsidRDefault="00C969A5" w:rsidP="00AF57C6">
      <w:pPr>
        <w:spacing w:after="0"/>
        <w:rPr>
          <w:rFonts w:ascii="Arial" w:hAnsi="Arial" w:cs="Arial"/>
        </w:rPr>
      </w:pPr>
      <w:r w:rsidRPr="00C969A5">
        <w:rPr>
          <w:rFonts w:ascii="Arial" w:hAnsi="Arial" w:cs="Arial"/>
        </w:rPr>
        <w:t xml:space="preserve"> </w:t>
      </w:r>
    </w:p>
    <w:p w14:paraId="456FB943" w14:textId="7C6F1911" w:rsidR="00C969A5" w:rsidRDefault="00C969A5" w:rsidP="009407DE">
      <w:pPr>
        <w:spacing w:after="0"/>
        <w:rPr>
          <w:rFonts w:ascii="Arial" w:hAnsi="Arial" w:cs="Arial"/>
        </w:rPr>
      </w:pPr>
      <w:r w:rsidRPr="753EB79E">
        <w:rPr>
          <w:rFonts w:ascii="Arial" w:hAnsi="Arial" w:cs="Arial"/>
        </w:rPr>
        <w:t xml:space="preserve">In assessing promotion applications, all participants </w:t>
      </w:r>
      <w:r w:rsidR="2870DCDE" w:rsidRPr="753EB79E">
        <w:rPr>
          <w:rFonts w:ascii="Arial" w:hAnsi="Arial" w:cs="Arial"/>
        </w:rPr>
        <w:t xml:space="preserve">must judge the application </w:t>
      </w:r>
      <w:r w:rsidR="1F5410DD" w:rsidRPr="753EB79E">
        <w:rPr>
          <w:rFonts w:ascii="Arial" w:hAnsi="Arial" w:cs="Arial"/>
        </w:rPr>
        <w:t>directly</w:t>
      </w:r>
      <w:r w:rsidR="2870DCDE" w:rsidRPr="753EB79E">
        <w:rPr>
          <w:rFonts w:ascii="Arial" w:hAnsi="Arial" w:cs="Arial"/>
        </w:rPr>
        <w:t xml:space="preserve"> against the </w:t>
      </w:r>
      <w:r w:rsidR="005720FD">
        <w:rPr>
          <w:rFonts w:ascii="Arial" w:hAnsi="Arial" w:cs="Arial"/>
        </w:rPr>
        <w:t>U</w:t>
      </w:r>
      <w:r w:rsidR="2870DCDE" w:rsidRPr="753EB79E">
        <w:rPr>
          <w:rFonts w:ascii="Arial" w:hAnsi="Arial" w:cs="Arial"/>
        </w:rPr>
        <w:t xml:space="preserve">niversity’s </w:t>
      </w:r>
      <w:r w:rsidR="00F74F41">
        <w:rPr>
          <w:rFonts w:ascii="Arial" w:hAnsi="Arial" w:cs="Arial"/>
        </w:rPr>
        <w:t>Academic Promotion Criteria</w:t>
      </w:r>
      <w:r w:rsidR="2870DCDE" w:rsidRPr="753EB79E">
        <w:rPr>
          <w:rFonts w:ascii="Arial" w:hAnsi="Arial" w:cs="Arial"/>
        </w:rPr>
        <w:t>. Only information submitted on the paperwork should be considered</w:t>
      </w:r>
      <w:r w:rsidR="33B8A39E" w:rsidRPr="753EB79E">
        <w:rPr>
          <w:rFonts w:ascii="Arial" w:hAnsi="Arial" w:cs="Arial"/>
        </w:rPr>
        <w:t xml:space="preserve"> by the committee when arriving at a decision or recommendation</w:t>
      </w:r>
      <w:r w:rsidR="32EE0EAF" w:rsidRPr="753EB79E">
        <w:rPr>
          <w:rFonts w:ascii="Arial" w:hAnsi="Arial" w:cs="Arial"/>
        </w:rPr>
        <w:t>. This is</w:t>
      </w:r>
      <w:r w:rsidRPr="753EB79E">
        <w:rPr>
          <w:rFonts w:ascii="Arial" w:hAnsi="Arial" w:cs="Arial"/>
        </w:rPr>
        <w:t xml:space="preserve"> to ensure that the promotion process operates fairly and with due regard to the Equality Act 2010 and to the protected characteristics detailed within the Act. All information related to individual personal circumstances which is noted within the promotion documentation must be kept strictly confidential.</w:t>
      </w:r>
    </w:p>
    <w:p w14:paraId="7FB92991" w14:textId="77777777" w:rsidR="009407DE" w:rsidRDefault="009407DE" w:rsidP="009407DE">
      <w:pPr>
        <w:spacing w:after="0"/>
        <w:rPr>
          <w:rFonts w:ascii="Arial" w:hAnsi="Arial" w:cs="Arial"/>
        </w:rPr>
      </w:pPr>
    </w:p>
    <w:p w14:paraId="5CF85971" w14:textId="5A285054" w:rsidR="00F71C14" w:rsidRDefault="00C86F4B" w:rsidP="009B19D9">
      <w:pPr>
        <w:spacing w:after="0"/>
        <w:rPr>
          <w:rFonts w:ascii="Arial" w:hAnsi="Arial" w:cs="Arial"/>
        </w:rPr>
      </w:pPr>
      <w:r>
        <w:rPr>
          <w:rFonts w:ascii="Arial" w:hAnsi="Arial" w:cs="Arial"/>
        </w:rPr>
        <w:t xml:space="preserve">All staff involved in assessing promotion applications are required to attend the </w:t>
      </w:r>
      <w:r w:rsidR="00F71C14">
        <w:rPr>
          <w:rFonts w:ascii="Arial" w:hAnsi="Arial" w:cs="Arial"/>
        </w:rPr>
        <w:t>following courses</w:t>
      </w:r>
      <w:r w:rsidR="00F52E59">
        <w:rPr>
          <w:rFonts w:ascii="Arial" w:hAnsi="Arial" w:cs="Arial"/>
        </w:rPr>
        <w:t xml:space="preserve"> prior to sitting on a Promotion Committee/Pre-Committee meeting</w:t>
      </w:r>
      <w:r w:rsidR="00F71C14">
        <w:rPr>
          <w:rFonts w:ascii="Arial" w:hAnsi="Arial" w:cs="Arial"/>
        </w:rPr>
        <w:t>:</w:t>
      </w:r>
    </w:p>
    <w:p w14:paraId="579E8D77" w14:textId="77777777" w:rsidR="008108FC" w:rsidRDefault="008108FC" w:rsidP="009B19D9">
      <w:pPr>
        <w:spacing w:after="0"/>
        <w:rPr>
          <w:rFonts w:ascii="Arial" w:hAnsi="Arial" w:cs="Arial"/>
        </w:rPr>
      </w:pPr>
    </w:p>
    <w:p w14:paraId="2178CBDD" w14:textId="77777777" w:rsidR="00F71C14" w:rsidRPr="00F06058" w:rsidRDefault="00923197" w:rsidP="008108FC">
      <w:pPr>
        <w:pStyle w:val="ListParagraph"/>
        <w:numPr>
          <w:ilvl w:val="0"/>
          <w:numId w:val="14"/>
        </w:numPr>
        <w:ind w:left="360"/>
        <w:jc w:val="left"/>
        <w:rPr>
          <w:sz w:val="22"/>
          <w:szCs w:val="22"/>
        </w:rPr>
      </w:pPr>
      <w:hyperlink r:id="rId12" w:history="1">
        <w:r w:rsidR="00DC19C0" w:rsidRPr="00F06058">
          <w:rPr>
            <w:rStyle w:val="Hyperlink"/>
            <w:sz w:val="22"/>
            <w:szCs w:val="22"/>
          </w:rPr>
          <w:t>‘Embracing Equality, Diversity and Inclusion at the University of Nottingham’</w:t>
        </w:r>
      </w:hyperlink>
    </w:p>
    <w:p w14:paraId="65ACCBB8" w14:textId="6AFA6C9D" w:rsidR="00F0014C" w:rsidRPr="00F06058" w:rsidRDefault="00923197" w:rsidP="008108FC">
      <w:pPr>
        <w:pStyle w:val="ListParagraph"/>
        <w:numPr>
          <w:ilvl w:val="0"/>
          <w:numId w:val="14"/>
        </w:numPr>
        <w:ind w:left="360"/>
        <w:jc w:val="left"/>
        <w:rPr>
          <w:sz w:val="22"/>
          <w:szCs w:val="22"/>
        </w:rPr>
      </w:pPr>
      <w:hyperlink r:id="rId13" w:history="1">
        <w:r w:rsidR="00504B31" w:rsidRPr="00F06058">
          <w:rPr>
            <w:rStyle w:val="Hyperlink"/>
            <w:sz w:val="22"/>
            <w:szCs w:val="22"/>
          </w:rPr>
          <w:t>‘</w:t>
        </w:r>
        <w:r w:rsidR="00973410" w:rsidRPr="00F06058">
          <w:rPr>
            <w:rStyle w:val="Hyperlink"/>
            <w:sz w:val="22"/>
            <w:szCs w:val="22"/>
          </w:rPr>
          <w:t xml:space="preserve">Interview Skills for Chair and Panel </w:t>
        </w:r>
        <w:r w:rsidR="00504B31" w:rsidRPr="00F06058">
          <w:rPr>
            <w:rStyle w:val="Hyperlink"/>
            <w:sz w:val="22"/>
            <w:szCs w:val="22"/>
          </w:rPr>
          <w:t>M</w:t>
        </w:r>
        <w:r w:rsidR="00973410" w:rsidRPr="00F06058">
          <w:rPr>
            <w:rStyle w:val="Hyperlink"/>
            <w:sz w:val="22"/>
            <w:szCs w:val="22"/>
          </w:rPr>
          <w:t>embers</w:t>
        </w:r>
        <w:r w:rsidR="00504B31" w:rsidRPr="00F06058">
          <w:rPr>
            <w:rStyle w:val="Hyperlink"/>
            <w:sz w:val="22"/>
            <w:szCs w:val="22"/>
          </w:rPr>
          <w:t>’</w:t>
        </w:r>
      </w:hyperlink>
      <w:r w:rsidR="00973410" w:rsidRPr="00F06058">
        <w:rPr>
          <w:sz w:val="22"/>
          <w:szCs w:val="22"/>
        </w:rPr>
        <w:t xml:space="preserve"> </w:t>
      </w:r>
    </w:p>
    <w:p w14:paraId="21A2E3AE" w14:textId="77777777" w:rsidR="009407DE" w:rsidRPr="00C969A5" w:rsidRDefault="009407DE" w:rsidP="009407DE">
      <w:pPr>
        <w:spacing w:after="0"/>
        <w:rPr>
          <w:rFonts w:ascii="Arial" w:hAnsi="Arial" w:cs="Arial"/>
        </w:rPr>
      </w:pPr>
    </w:p>
    <w:p w14:paraId="1D7465AA" w14:textId="5DEBEF4B" w:rsidR="00B9204F" w:rsidRPr="00512D14" w:rsidRDefault="00F06058" w:rsidP="009B19D9">
      <w:pPr>
        <w:pStyle w:val="Heading2"/>
        <w:numPr>
          <w:ilvl w:val="0"/>
          <w:numId w:val="10"/>
        </w:numPr>
        <w:jc w:val="left"/>
        <w:rPr>
          <w:rFonts w:ascii="Arial" w:hAnsi="Arial" w:cs="Arial"/>
          <w:b/>
          <w:bCs/>
          <w:color w:val="10263B"/>
          <w:sz w:val="24"/>
          <w:szCs w:val="24"/>
        </w:rPr>
      </w:pPr>
      <w:r>
        <w:rPr>
          <w:rFonts w:ascii="Arial" w:hAnsi="Arial" w:cs="Arial"/>
          <w:b/>
          <w:bCs/>
          <w:color w:val="10263B"/>
          <w:sz w:val="24"/>
          <w:szCs w:val="24"/>
        </w:rPr>
        <w:t>Preparing</w:t>
      </w:r>
      <w:r w:rsidR="0024186B" w:rsidRPr="00512D14">
        <w:rPr>
          <w:rFonts w:ascii="Arial" w:hAnsi="Arial" w:cs="Arial"/>
          <w:b/>
          <w:bCs/>
          <w:color w:val="10263B"/>
          <w:sz w:val="24"/>
          <w:szCs w:val="24"/>
        </w:rPr>
        <w:t xml:space="preserve"> </w:t>
      </w:r>
      <w:r>
        <w:rPr>
          <w:rFonts w:ascii="Arial" w:hAnsi="Arial" w:cs="Arial"/>
          <w:b/>
          <w:bCs/>
          <w:color w:val="10263B"/>
          <w:sz w:val="24"/>
          <w:szCs w:val="24"/>
        </w:rPr>
        <w:t xml:space="preserve">academic </w:t>
      </w:r>
      <w:r w:rsidR="00671788" w:rsidRPr="00512D14">
        <w:rPr>
          <w:rFonts w:ascii="Arial" w:hAnsi="Arial" w:cs="Arial"/>
          <w:b/>
          <w:bCs/>
          <w:color w:val="10263B"/>
          <w:sz w:val="24"/>
          <w:szCs w:val="24"/>
        </w:rPr>
        <w:t xml:space="preserve">staff </w:t>
      </w:r>
      <w:r w:rsidR="0024186B" w:rsidRPr="00512D14">
        <w:rPr>
          <w:rFonts w:ascii="Arial" w:hAnsi="Arial" w:cs="Arial"/>
          <w:b/>
          <w:bCs/>
          <w:color w:val="10263B"/>
          <w:sz w:val="24"/>
          <w:szCs w:val="24"/>
        </w:rPr>
        <w:t>for promotion</w:t>
      </w:r>
      <w:r w:rsidR="00B85414" w:rsidRPr="00512D14">
        <w:rPr>
          <w:rFonts w:ascii="Arial" w:hAnsi="Arial" w:cs="Arial"/>
          <w:b/>
          <w:bCs/>
          <w:color w:val="10263B"/>
          <w:sz w:val="24"/>
          <w:szCs w:val="24"/>
        </w:rPr>
        <w:t xml:space="preserve"> </w:t>
      </w:r>
    </w:p>
    <w:p w14:paraId="37FD992E" w14:textId="77777777" w:rsidR="00B9204F" w:rsidRDefault="00B9204F" w:rsidP="009B19D9">
      <w:pPr>
        <w:spacing w:after="0"/>
        <w:rPr>
          <w:lang w:eastAsia="en-GB"/>
        </w:rPr>
      </w:pPr>
    </w:p>
    <w:p w14:paraId="6116319F" w14:textId="435FBBE7" w:rsidR="00494221" w:rsidRDefault="00494221" w:rsidP="009B19D9">
      <w:pPr>
        <w:spacing w:after="0"/>
        <w:rPr>
          <w:rFonts w:ascii="Arial" w:hAnsi="Arial" w:cs="Arial"/>
          <w:lang w:eastAsia="en-GB"/>
        </w:rPr>
      </w:pPr>
      <w:r w:rsidRPr="00FD3186">
        <w:rPr>
          <w:rFonts w:ascii="Arial" w:hAnsi="Arial" w:cs="Arial"/>
          <w:lang w:eastAsia="en-GB"/>
        </w:rPr>
        <w:t>To ensure all staff are fully supported and prepared for promotion, Heads of School/Department and Faculty Pro-Vice Chancellors are responsible for:</w:t>
      </w:r>
    </w:p>
    <w:p w14:paraId="4AB873F2" w14:textId="77777777" w:rsidR="008108FC" w:rsidRPr="00FD3186" w:rsidRDefault="008108FC" w:rsidP="009B19D9">
      <w:pPr>
        <w:spacing w:after="0"/>
        <w:rPr>
          <w:rFonts w:ascii="Arial" w:hAnsi="Arial" w:cs="Arial"/>
          <w:lang w:eastAsia="en-GB"/>
        </w:rPr>
      </w:pPr>
    </w:p>
    <w:p w14:paraId="7AA26783" w14:textId="6A55AA64" w:rsidR="00B31203" w:rsidRDefault="006D0FF9" w:rsidP="008108FC">
      <w:pPr>
        <w:pStyle w:val="ListParagraph"/>
        <w:numPr>
          <w:ilvl w:val="0"/>
          <w:numId w:val="17"/>
        </w:numPr>
        <w:ind w:left="360"/>
        <w:jc w:val="left"/>
        <w:rPr>
          <w:sz w:val="22"/>
          <w:szCs w:val="22"/>
        </w:rPr>
      </w:pPr>
      <w:r>
        <w:rPr>
          <w:sz w:val="22"/>
          <w:szCs w:val="22"/>
        </w:rPr>
        <w:t>Ensuring staff are provided with the right opportunities to fulfil their academic potential in support of the School</w:t>
      </w:r>
      <w:r w:rsidR="00DD0F54">
        <w:rPr>
          <w:sz w:val="22"/>
          <w:szCs w:val="22"/>
        </w:rPr>
        <w:t>/</w:t>
      </w:r>
      <w:r>
        <w:rPr>
          <w:sz w:val="22"/>
          <w:szCs w:val="22"/>
        </w:rPr>
        <w:t xml:space="preserve">Department’s </w:t>
      </w:r>
      <w:r w:rsidR="00214D34">
        <w:rPr>
          <w:sz w:val="22"/>
          <w:szCs w:val="22"/>
        </w:rPr>
        <w:t>operational delivery plan</w:t>
      </w:r>
      <w:r w:rsidR="00DD0F54">
        <w:rPr>
          <w:sz w:val="22"/>
          <w:szCs w:val="22"/>
        </w:rPr>
        <w:t xml:space="preserve"> or </w:t>
      </w:r>
      <w:r w:rsidR="00A451A2">
        <w:rPr>
          <w:sz w:val="22"/>
          <w:szCs w:val="22"/>
        </w:rPr>
        <w:t xml:space="preserve">the </w:t>
      </w:r>
      <w:r w:rsidR="00DD0F54">
        <w:rPr>
          <w:sz w:val="22"/>
          <w:szCs w:val="22"/>
        </w:rPr>
        <w:t>Faculty</w:t>
      </w:r>
      <w:r w:rsidR="00A451A2">
        <w:rPr>
          <w:sz w:val="22"/>
          <w:szCs w:val="22"/>
        </w:rPr>
        <w:t>/University’s strategic aims</w:t>
      </w:r>
      <w:r w:rsidR="00214D34">
        <w:rPr>
          <w:sz w:val="22"/>
          <w:szCs w:val="22"/>
        </w:rPr>
        <w:t>.</w:t>
      </w:r>
    </w:p>
    <w:p w14:paraId="31A8DEA9" w14:textId="03F8F3FA" w:rsidR="00214D34" w:rsidRPr="00B31203" w:rsidRDefault="00214D34" w:rsidP="008108FC">
      <w:pPr>
        <w:pStyle w:val="ListParagraph"/>
        <w:numPr>
          <w:ilvl w:val="0"/>
          <w:numId w:val="17"/>
        </w:numPr>
        <w:ind w:left="360"/>
        <w:jc w:val="left"/>
        <w:rPr>
          <w:sz w:val="22"/>
          <w:szCs w:val="22"/>
        </w:rPr>
      </w:pPr>
      <w:r>
        <w:rPr>
          <w:sz w:val="22"/>
          <w:szCs w:val="22"/>
        </w:rPr>
        <w:t>Ensuring staff are provided with the necessary support to enable them to contribute fully and develop their skills and experience, including providing opportunities to progress through promotion, in accordance with their talents, aspirations and expertise.</w:t>
      </w:r>
    </w:p>
    <w:p w14:paraId="25CECCDA" w14:textId="2C07CB4F" w:rsidR="0098076D" w:rsidRDefault="0098076D" w:rsidP="008108FC">
      <w:pPr>
        <w:pStyle w:val="ListParagraph"/>
        <w:numPr>
          <w:ilvl w:val="0"/>
          <w:numId w:val="12"/>
        </w:numPr>
        <w:ind w:left="360"/>
        <w:jc w:val="left"/>
        <w:rPr>
          <w:sz w:val="22"/>
          <w:szCs w:val="22"/>
        </w:rPr>
      </w:pPr>
      <w:r>
        <w:rPr>
          <w:sz w:val="22"/>
          <w:szCs w:val="22"/>
        </w:rPr>
        <w:t xml:space="preserve">Providing open and constructive feedback to </w:t>
      </w:r>
      <w:r w:rsidR="00217975">
        <w:rPr>
          <w:sz w:val="22"/>
          <w:szCs w:val="22"/>
        </w:rPr>
        <w:t>staff regarding their promotion readiness and proactively encouraging staff who demonstrate excellen</w:t>
      </w:r>
      <w:r w:rsidR="00B75B35">
        <w:rPr>
          <w:sz w:val="22"/>
          <w:szCs w:val="22"/>
        </w:rPr>
        <w:t>ce</w:t>
      </w:r>
      <w:r w:rsidR="00217975">
        <w:rPr>
          <w:sz w:val="22"/>
          <w:szCs w:val="22"/>
        </w:rPr>
        <w:t xml:space="preserve"> to apply for promotion</w:t>
      </w:r>
      <w:r w:rsidR="006D6945">
        <w:rPr>
          <w:sz w:val="22"/>
          <w:szCs w:val="22"/>
        </w:rPr>
        <w:t>.</w:t>
      </w:r>
    </w:p>
    <w:p w14:paraId="609F27B3" w14:textId="5B0756CF" w:rsidR="006D6945" w:rsidRDefault="006D6945" w:rsidP="008108FC">
      <w:pPr>
        <w:pStyle w:val="ListParagraph"/>
        <w:numPr>
          <w:ilvl w:val="0"/>
          <w:numId w:val="12"/>
        </w:numPr>
        <w:ind w:left="360"/>
        <w:jc w:val="left"/>
        <w:rPr>
          <w:sz w:val="22"/>
          <w:szCs w:val="22"/>
        </w:rPr>
      </w:pPr>
      <w:r>
        <w:rPr>
          <w:sz w:val="22"/>
          <w:szCs w:val="22"/>
        </w:rPr>
        <w:t xml:space="preserve">Understanding and championing </w:t>
      </w:r>
      <w:r w:rsidR="00A87313">
        <w:rPr>
          <w:sz w:val="22"/>
          <w:szCs w:val="22"/>
        </w:rPr>
        <w:t>equality, diversity and inclusion</w:t>
      </w:r>
      <w:r w:rsidR="00A562D3">
        <w:rPr>
          <w:sz w:val="22"/>
          <w:szCs w:val="22"/>
        </w:rPr>
        <w:t xml:space="preserve"> </w:t>
      </w:r>
      <w:r w:rsidR="00EB2A0D">
        <w:rPr>
          <w:sz w:val="22"/>
          <w:szCs w:val="22"/>
        </w:rPr>
        <w:t xml:space="preserve">ensuring staff from under-represented groups are supported and encouraged to apply </w:t>
      </w:r>
      <w:r w:rsidR="00CF769D">
        <w:rPr>
          <w:sz w:val="22"/>
          <w:szCs w:val="22"/>
        </w:rPr>
        <w:t xml:space="preserve">for promotion. Ensure </w:t>
      </w:r>
      <w:r w:rsidR="00766BF7">
        <w:rPr>
          <w:sz w:val="22"/>
          <w:szCs w:val="22"/>
        </w:rPr>
        <w:t>development and leadership opportunities</w:t>
      </w:r>
      <w:r w:rsidR="00CF769D">
        <w:rPr>
          <w:sz w:val="22"/>
          <w:szCs w:val="22"/>
        </w:rPr>
        <w:t xml:space="preserve"> are allocated</w:t>
      </w:r>
      <w:r w:rsidR="00A562D3">
        <w:rPr>
          <w:sz w:val="22"/>
          <w:szCs w:val="22"/>
        </w:rPr>
        <w:t xml:space="preserve"> openly, fairly and transparently</w:t>
      </w:r>
      <w:r w:rsidR="00CF769D">
        <w:rPr>
          <w:sz w:val="22"/>
          <w:szCs w:val="22"/>
        </w:rPr>
        <w:t xml:space="preserve"> and support all </w:t>
      </w:r>
      <w:r w:rsidR="00E73BAE">
        <w:rPr>
          <w:sz w:val="22"/>
          <w:szCs w:val="22"/>
        </w:rPr>
        <w:t>staff to undertake these roles regardless of their personal characteristics</w:t>
      </w:r>
      <w:r w:rsidR="00766BF7">
        <w:rPr>
          <w:sz w:val="22"/>
          <w:szCs w:val="22"/>
        </w:rPr>
        <w:t xml:space="preserve"> and circumstances</w:t>
      </w:r>
      <w:r w:rsidR="00E73BAE">
        <w:rPr>
          <w:sz w:val="22"/>
          <w:szCs w:val="22"/>
        </w:rPr>
        <w:t xml:space="preserve"> (i.e. part-time working, caring responsibilities, disability etc).</w:t>
      </w:r>
    </w:p>
    <w:p w14:paraId="55A9FF0A" w14:textId="72DF40E0" w:rsidR="00B75B35" w:rsidRDefault="00AD01E8" w:rsidP="008108FC">
      <w:pPr>
        <w:pStyle w:val="ListParagraph"/>
        <w:numPr>
          <w:ilvl w:val="0"/>
          <w:numId w:val="12"/>
        </w:numPr>
        <w:ind w:left="360"/>
        <w:jc w:val="left"/>
        <w:rPr>
          <w:sz w:val="22"/>
          <w:szCs w:val="22"/>
        </w:rPr>
      </w:pPr>
      <w:r>
        <w:rPr>
          <w:sz w:val="22"/>
          <w:szCs w:val="22"/>
        </w:rPr>
        <w:t xml:space="preserve">Ensuring staff </w:t>
      </w:r>
      <w:r w:rsidR="00D62E3A">
        <w:rPr>
          <w:sz w:val="22"/>
          <w:szCs w:val="22"/>
        </w:rPr>
        <w:t>who</w:t>
      </w:r>
      <w:r w:rsidR="00B97F35">
        <w:rPr>
          <w:sz w:val="22"/>
          <w:szCs w:val="22"/>
        </w:rPr>
        <w:t xml:space="preserve"> wish to apply for promotion are advised appropriately on the application process and timetable.</w:t>
      </w:r>
    </w:p>
    <w:p w14:paraId="621585A0" w14:textId="3643D4E8" w:rsidR="00EE55A0" w:rsidRDefault="00EE55A0" w:rsidP="008108FC">
      <w:pPr>
        <w:pStyle w:val="ListParagraph"/>
        <w:numPr>
          <w:ilvl w:val="0"/>
          <w:numId w:val="12"/>
        </w:numPr>
        <w:ind w:left="360"/>
        <w:jc w:val="left"/>
        <w:rPr>
          <w:sz w:val="22"/>
          <w:szCs w:val="22"/>
        </w:rPr>
      </w:pPr>
      <w:r>
        <w:rPr>
          <w:sz w:val="22"/>
          <w:szCs w:val="22"/>
        </w:rPr>
        <w:lastRenderedPageBreak/>
        <w:t>Provid</w:t>
      </w:r>
      <w:r w:rsidR="006925C5">
        <w:rPr>
          <w:sz w:val="22"/>
          <w:szCs w:val="22"/>
        </w:rPr>
        <w:t>ing</w:t>
      </w:r>
      <w:r>
        <w:rPr>
          <w:sz w:val="22"/>
          <w:szCs w:val="22"/>
        </w:rPr>
        <w:t xml:space="preserve"> support for those staff who require adjustments</w:t>
      </w:r>
      <w:r w:rsidR="00EE4470">
        <w:rPr>
          <w:sz w:val="22"/>
          <w:szCs w:val="22"/>
        </w:rPr>
        <w:t xml:space="preserve"> in relation to mitigating circumstances that have impacted on their ability to meet the </w:t>
      </w:r>
      <w:r w:rsidR="00F74F41">
        <w:rPr>
          <w:sz w:val="22"/>
          <w:szCs w:val="22"/>
        </w:rPr>
        <w:t>Academic P</w:t>
      </w:r>
      <w:r w:rsidR="00EE4470">
        <w:rPr>
          <w:sz w:val="22"/>
          <w:szCs w:val="22"/>
        </w:rPr>
        <w:t xml:space="preserve">romotion </w:t>
      </w:r>
      <w:r w:rsidR="00F74F41">
        <w:rPr>
          <w:sz w:val="22"/>
          <w:szCs w:val="22"/>
        </w:rPr>
        <w:t>C</w:t>
      </w:r>
      <w:r w:rsidR="00EE4470">
        <w:rPr>
          <w:sz w:val="22"/>
          <w:szCs w:val="22"/>
        </w:rPr>
        <w:t xml:space="preserve">riteria. </w:t>
      </w:r>
    </w:p>
    <w:p w14:paraId="04997351" w14:textId="73545442" w:rsidR="00081CC3" w:rsidRPr="00A709BB" w:rsidRDefault="00081CC3" w:rsidP="008108FC">
      <w:pPr>
        <w:pStyle w:val="ListParagraph"/>
        <w:numPr>
          <w:ilvl w:val="0"/>
          <w:numId w:val="12"/>
        </w:numPr>
        <w:ind w:left="360"/>
        <w:jc w:val="left"/>
        <w:rPr>
          <w:sz w:val="22"/>
          <w:szCs w:val="22"/>
        </w:rPr>
      </w:pPr>
      <w:r>
        <w:rPr>
          <w:sz w:val="22"/>
          <w:szCs w:val="22"/>
        </w:rPr>
        <w:t xml:space="preserve">Acting as a role model </w:t>
      </w:r>
      <w:r w:rsidR="00B277FF">
        <w:rPr>
          <w:sz w:val="22"/>
          <w:szCs w:val="22"/>
        </w:rPr>
        <w:t>for staff within their School</w:t>
      </w:r>
      <w:r w:rsidR="00920721">
        <w:rPr>
          <w:sz w:val="22"/>
          <w:szCs w:val="22"/>
        </w:rPr>
        <w:t>/Faculty</w:t>
      </w:r>
      <w:r w:rsidR="00B277FF">
        <w:rPr>
          <w:sz w:val="22"/>
          <w:szCs w:val="22"/>
        </w:rPr>
        <w:t xml:space="preserve"> and the wider </w:t>
      </w:r>
      <w:r w:rsidR="00F74F41">
        <w:rPr>
          <w:sz w:val="22"/>
          <w:szCs w:val="22"/>
        </w:rPr>
        <w:t>U</w:t>
      </w:r>
      <w:r w:rsidR="00B277FF">
        <w:rPr>
          <w:sz w:val="22"/>
          <w:szCs w:val="22"/>
        </w:rPr>
        <w:t>niversity in the pursuit of academic excellence.</w:t>
      </w:r>
    </w:p>
    <w:p w14:paraId="40285460" w14:textId="77777777" w:rsidR="0074789B" w:rsidRDefault="0074789B" w:rsidP="00661F33">
      <w:pPr>
        <w:spacing w:after="0"/>
        <w:rPr>
          <w:color w:val="000000"/>
          <w:sz w:val="20"/>
          <w:szCs w:val="20"/>
          <w:shd w:val="clear" w:color="auto" w:fill="FFFFFF"/>
        </w:rPr>
      </w:pPr>
    </w:p>
    <w:p w14:paraId="1B89E151" w14:textId="75DA4200" w:rsidR="0024575F" w:rsidRPr="00512D14" w:rsidRDefault="0024575F" w:rsidP="00661F33">
      <w:pPr>
        <w:pStyle w:val="Heading2"/>
        <w:numPr>
          <w:ilvl w:val="0"/>
          <w:numId w:val="10"/>
        </w:numPr>
        <w:jc w:val="left"/>
        <w:rPr>
          <w:rFonts w:ascii="Arial" w:hAnsi="Arial" w:cs="Arial"/>
          <w:b/>
          <w:bCs/>
          <w:color w:val="10263B"/>
          <w:sz w:val="24"/>
          <w:szCs w:val="24"/>
          <w:shd w:val="clear" w:color="auto" w:fill="FFFFFF"/>
        </w:rPr>
      </w:pPr>
      <w:r w:rsidRPr="00512D14">
        <w:rPr>
          <w:rFonts w:ascii="Arial" w:hAnsi="Arial" w:cs="Arial"/>
          <w:b/>
          <w:bCs/>
          <w:color w:val="10263B"/>
          <w:sz w:val="24"/>
          <w:szCs w:val="24"/>
          <w:shd w:val="clear" w:color="auto" w:fill="FFFFFF"/>
        </w:rPr>
        <w:t>Academic Promotion P</w:t>
      </w:r>
      <w:r w:rsidR="00256046">
        <w:rPr>
          <w:rFonts w:ascii="Arial" w:hAnsi="Arial" w:cs="Arial"/>
          <w:b/>
          <w:bCs/>
          <w:color w:val="10263B"/>
          <w:sz w:val="24"/>
          <w:szCs w:val="24"/>
          <w:shd w:val="clear" w:color="auto" w:fill="FFFFFF"/>
        </w:rPr>
        <w:t>rocess</w:t>
      </w:r>
      <w:r w:rsidR="00793777" w:rsidRPr="00512D14">
        <w:rPr>
          <w:rFonts w:ascii="Arial" w:hAnsi="Arial" w:cs="Arial"/>
          <w:b/>
          <w:bCs/>
          <w:color w:val="10263B"/>
          <w:sz w:val="24"/>
          <w:szCs w:val="24"/>
          <w:shd w:val="clear" w:color="auto" w:fill="FFFFFF"/>
        </w:rPr>
        <w:t xml:space="preserve"> for Head of School/Department and Faculty Pro-Vice Chancellor</w:t>
      </w:r>
    </w:p>
    <w:p w14:paraId="0D2530DF" w14:textId="77777777" w:rsidR="0024575F" w:rsidRDefault="0024575F" w:rsidP="00661F33">
      <w:pPr>
        <w:spacing w:after="0"/>
        <w:rPr>
          <w:rFonts w:ascii="Arial" w:hAnsi="Arial" w:cs="Arial"/>
          <w:b/>
          <w:bCs/>
          <w:color w:val="000000"/>
          <w:sz w:val="20"/>
          <w:szCs w:val="20"/>
          <w:shd w:val="clear" w:color="auto" w:fill="FFFFFF"/>
        </w:rPr>
      </w:pPr>
    </w:p>
    <w:p w14:paraId="7F699C6D" w14:textId="4BEEABB3" w:rsidR="008F1682" w:rsidRDefault="008F1682" w:rsidP="00661F33">
      <w:pPr>
        <w:spacing w:after="0"/>
        <w:rPr>
          <w:rFonts w:ascii="Arial" w:hAnsi="Arial" w:cs="Arial"/>
        </w:rPr>
      </w:pPr>
      <w:r w:rsidRPr="008F1682">
        <w:rPr>
          <w:rFonts w:ascii="Arial" w:hAnsi="Arial" w:cs="Arial"/>
        </w:rPr>
        <w:t>Please note – for seconded staff at the overseas campuses where reference is made to Head of School/Department this will mean joint action between the UK Head of School/Department and the appropriate person at the overseas campus.</w:t>
      </w:r>
    </w:p>
    <w:p w14:paraId="3AB9D237" w14:textId="77777777" w:rsidR="00850703" w:rsidRDefault="00850703" w:rsidP="00661F33">
      <w:pPr>
        <w:spacing w:after="0"/>
        <w:rPr>
          <w:rFonts w:ascii="Arial" w:hAnsi="Arial" w:cs="Arial"/>
        </w:rPr>
      </w:pPr>
    </w:p>
    <w:p w14:paraId="6699AC59" w14:textId="22741B69" w:rsidR="003152C8" w:rsidRPr="00B55F90" w:rsidRDefault="003152C8" w:rsidP="00B55F90">
      <w:pPr>
        <w:pStyle w:val="Heading3"/>
        <w:rPr>
          <w:rFonts w:ascii="Arial" w:hAnsi="Arial" w:cs="Arial"/>
          <w:b/>
          <w:bCs/>
          <w:color w:val="10263B"/>
          <w:sz w:val="22"/>
          <w:szCs w:val="22"/>
        </w:rPr>
      </w:pPr>
      <w:r w:rsidRPr="00B55F90">
        <w:rPr>
          <w:rFonts w:ascii="Arial" w:hAnsi="Arial" w:cs="Arial"/>
          <w:b/>
          <w:bCs/>
          <w:color w:val="10263B"/>
          <w:sz w:val="22"/>
          <w:szCs w:val="22"/>
        </w:rPr>
        <w:t>Promotion workshop</w:t>
      </w:r>
    </w:p>
    <w:p w14:paraId="04248221" w14:textId="77777777" w:rsidR="00FD42F6" w:rsidRPr="00FD42F6" w:rsidRDefault="00FD42F6" w:rsidP="00FD42F6">
      <w:pPr>
        <w:spacing w:after="0"/>
        <w:rPr>
          <w:lang w:eastAsia="en-GB"/>
        </w:rPr>
      </w:pPr>
    </w:p>
    <w:p w14:paraId="3AC5F1D4" w14:textId="36247F26" w:rsidR="00EE3016" w:rsidRDefault="0032641C" w:rsidP="00FD42F6">
      <w:pPr>
        <w:spacing w:after="0"/>
        <w:rPr>
          <w:rFonts w:ascii="Arial" w:hAnsi="Arial" w:cs="Arial"/>
        </w:rPr>
      </w:pPr>
      <w:r w:rsidRPr="00FD42F6">
        <w:rPr>
          <w:rFonts w:ascii="Arial" w:hAnsi="Arial" w:cs="Arial"/>
        </w:rPr>
        <w:t>To be fair and equitable, all staff applying for promotion should have the opportunity to attend a</w:t>
      </w:r>
      <w:r w:rsidR="00850703" w:rsidRPr="00FD42F6">
        <w:rPr>
          <w:rFonts w:ascii="Arial" w:hAnsi="Arial" w:cs="Arial"/>
        </w:rPr>
        <w:t xml:space="preserve"> promotion workshop</w:t>
      </w:r>
      <w:r w:rsidR="00FD42F6" w:rsidRPr="00FD42F6">
        <w:rPr>
          <w:rFonts w:ascii="Arial" w:hAnsi="Arial" w:cs="Arial"/>
        </w:rPr>
        <w:t>. Faculties have a responsibility to deliver these workshops to</w:t>
      </w:r>
      <w:r w:rsidR="00850703" w:rsidRPr="00FD42F6">
        <w:rPr>
          <w:rFonts w:ascii="Arial" w:hAnsi="Arial" w:cs="Arial"/>
        </w:rPr>
        <w:t xml:space="preserve"> provide guidance and advice on applying for promotion. </w:t>
      </w:r>
    </w:p>
    <w:p w14:paraId="11C38E73" w14:textId="77777777" w:rsidR="00FD42F6" w:rsidRPr="00FD42F6" w:rsidRDefault="00FD42F6" w:rsidP="00FD42F6">
      <w:pPr>
        <w:spacing w:after="0"/>
        <w:rPr>
          <w:rFonts w:ascii="Arial" w:hAnsi="Arial" w:cs="Arial"/>
        </w:rPr>
      </w:pPr>
    </w:p>
    <w:p w14:paraId="46A05E35" w14:textId="646A1015" w:rsidR="00BD6799" w:rsidRPr="00512D14" w:rsidRDefault="00BD6799" w:rsidP="001373DA">
      <w:pPr>
        <w:pStyle w:val="Heading3"/>
        <w:rPr>
          <w:rFonts w:ascii="Arial" w:hAnsi="Arial" w:cs="Arial"/>
          <w:b/>
          <w:bCs/>
          <w:color w:val="10263B"/>
          <w:sz w:val="22"/>
          <w:szCs w:val="22"/>
          <w:shd w:val="clear" w:color="auto" w:fill="FFFFFF"/>
        </w:rPr>
      </w:pPr>
      <w:r w:rsidRPr="00512D14">
        <w:rPr>
          <w:rFonts w:ascii="Arial" w:hAnsi="Arial" w:cs="Arial"/>
          <w:b/>
          <w:bCs/>
          <w:color w:val="10263B"/>
          <w:sz w:val="22"/>
          <w:szCs w:val="22"/>
          <w:shd w:val="clear" w:color="auto" w:fill="FFFFFF"/>
        </w:rPr>
        <w:t>Initial discussion </w:t>
      </w:r>
    </w:p>
    <w:p w14:paraId="62B3D3BC" w14:textId="77777777" w:rsidR="001373DA" w:rsidRPr="001373DA" w:rsidRDefault="001373DA" w:rsidP="001373DA">
      <w:pPr>
        <w:spacing w:after="0"/>
      </w:pPr>
    </w:p>
    <w:p w14:paraId="114AF6A4" w14:textId="62378113" w:rsidR="00BD6799" w:rsidRPr="001373DA" w:rsidRDefault="000962B8" w:rsidP="00190906">
      <w:pPr>
        <w:spacing w:after="0"/>
        <w:rPr>
          <w:rFonts w:ascii="Arial" w:hAnsi="Arial" w:cs="Arial"/>
          <w:color w:val="000000"/>
          <w:shd w:val="clear" w:color="auto" w:fill="FFFFFF"/>
        </w:rPr>
      </w:pPr>
      <w:r>
        <w:rPr>
          <w:rFonts w:ascii="Arial" w:hAnsi="Arial" w:cs="Arial"/>
          <w:color w:val="000000"/>
          <w:shd w:val="clear" w:color="auto" w:fill="FFFFFF"/>
        </w:rPr>
        <w:t>Applicants wishing to apply for promotion</w:t>
      </w:r>
      <w:r w:rsidR="00BD6799" w:rsidRPr="001373DA">
        <w:rPr>
          <w:rFonts w:ascii="Arial" w:hAnsi="Arial" w:cs="Arial"/>
          <w:color w:val="000000"/>
          <w:shd w:val="clear" w:color="auto" w:fill="FFFFFF"/>
        </w:rPr>
        <w:t xml:space="preserve"> should initially discuss their application with their </w:t>
      </w:r>
      <w:r w:rsidR="008377B1">
        <w:rPr>
          <w:rFonts w:ascii="Arial" w:hAnsi="Arial" w:cs="Arial"/>
          <w:color w:val="000000"/>
          <w:shd w:val="clear" w:color="auto" w:fill="FFFFFF"/>
        </w:rPr>
        <w:t>line manager, ADC appraiser</w:t>
      </w:r>
      <w:r w:rsidR="00BD6799" w:rsidRPr="001373DA">
        <w:rPr>
          <w:rFonts w:ascii="Arial" w:hAnsi="Arial" w:cs="Arial"/>
          <w:color w:val="000000"/>
          <w:shd w:val="clear" w:color="auto" w:fill="FFFFFF"/>
        </w:rPr>
        <w:t xml:space="preserve"> or </w:t>
      </w:r>
      <w:r w:rsidR="008377B1">
        <w:rPr>
          <w:rFonts w:ascii="Arial" w:hAnsi="Arial" w:cs="Arial"/>
          <w:color w:val="000000"/>
          <w:shd w:val="clear" w:color="auto" w:fill="FFFFFF"/>
        </w:rPr>
        <w:t xml:space="preserve">senior leader (i.e. Head of School/Department, FPVC, </w:t>
      </w:r>
      <w:proofErr w:type="gramStart"/>
      <w:r w:rsidR="00BD6799" w:rsidRPr="001373DA">
        <w:rPr>
          <w:rFonts w:ascii="Arial" w:hAnsi="Arial" w:cs="Arial"/>
          <w:color w:val="000000"/>
          <w:shd w:val="clear" w:color="auto" w:fill="FFFFFF"/>
        </w:rPr>
        <w:t>APVC</w:t>
      </w:r>
      <w:proofErr w:type="gramEnd"/>
      <w:r w:rsidR="008377B1">
        <w:rPr>
          <w:rFonts w:ascii="Arial" w:hAnsi="Arial" w:cs="Arial"/>
          <w:color w:val="000000"/>
          <w:shd w:val="clear" w:color="auto" w:fill="FFFFFF"/>
        </w:rPr>
        <w:t>)</w:t>
      </w:r>
      <w:r>
        <w:rPr>
          <w:rFonts w:ascii="Arial" w:hAnsi="Arial" w:cs="Arial"/>
          <w:color w:val="000000"/>
          <w:shd w:val="clear" w:color="auto" w:fill="FFFFFF"/>
        </w:rPr>
        <w:t xml:space="preserve"> sufficiently in advance of submitting </w:t>
      </w:r>
      <w:r w:rsidR="006F090B">
        <w:rPr>
          <w:rFonts w:ascii="Arial" w:hAnsi="Arial" w:cs="Arial"/>
          <w:color w:val="000000"/>
          <w:shd w:val="clear" w:color="auto" w:fill="FFFFFF"/>
        </w:rPr>
        <w:t>their</w:t>
      </w:r>
      <w:r>
        <w:rPr>
          <w:rFonts w:ascii="Arial" w:hAnsi="Arial" w:cs="Arial"/>
          <w:color w:val="000000"/>
          <w:shd w:val="clear" w:color="auto" w:fill="FFFFFF"/>
        </w:rPr>
        <w:t xml:space="preserve"> application</w:t>
      </w:r>
      <w:r w:rsidR="00BD6799" w:rsidRPr="001373DA">
        <w:rPr>
          <w:rFonts w:ascii="Arial" w:hAnsi="Arial" w:cs="Arial"/>
          <w:color w:val="000000"/>
          <w:shd w:val="clear" w:color="auto" w:fill="FFFFFF"/>
        </w:rPr>
        <w:t xml:space="preserve">. In the case of staff applying from the UNMC or UNNC campuses, this initial discussion must be with their Head of </w:t>
      </w:r>
      <w:r w:rsidR="006A01B1">
        <w:rPr>
          <w:rFonts w:ascii="Arial" w:hAnsi="Arial" w:cs="Arial"/>
          <w:color w:val="000000"/>
          <w:shd w:val="clear" w:color="auto" w:fill="FFFFFF"/>
        </w:rPr>
        <w:t>School/</w:t>
      </w:r>
      <w:r w:rsidR="00BB0631">
        <w:rPr>
          <w:rFonts w:ascii="Arial" w:hAnsi="Arial" w:cs="Arial"/>
          <w:color w:val="000000"/>
          <w:shd w:val="clear" w:color="auto" w:fill="FFFFFF"/>
        </w:rPr>
        <w:t>Department</w:t>
      </w:r>
      <w:r w:rsidR="00BD6799" w:rsidRPr="001373DA">
        <w:rPr>
          <w:rFonts w:ascii="Arial" w:hAnsi="Arial" w:cs="Arial"/>
          <w:color w:val="000000"/>
          <w:shd w:val="clear" w:color="auto" w:fill="FFFFFF"/>
        </w:rPr>
        <w:t xml:space="preserve"> (UK based) or with the campus Provost (or the most appropriate person).  </w:t>
      </w:r>
    </w:p>
    <w:p w14:paraId="5030CF41" w14:textId="77777777" w:rsidR="00190906" w:rsidRPr="001373DA" w:rsidRDefault="00190906" w:rsidP="00190906">
      <w:pPr>
        <w:spacing w:after="0"/>
        <w:rPr>
          <w:rFonts w:ascii="Arial" w:hAnsi="Arial" w:cs="Arial"/>
          <w:color w:val="000000"/>
          <w:shd w:val="clear" w:color="auto" w:fill="FFFFFF"/>
        </w:rPr>
      </w:pPr>
    </w:p>
    <w:p w14:paraId="2DDF52C5" w14:textId="300F6E17" w:rsidR="00FB6362" w:rsidRPr="00FD4B2A" w:rsidRDefault="00BD6799" w:rsidP="00FD4B2A">
      <w:r w:rsidRPr="001373DA">
        <w:rPr>
          <w:rFonts w:ascii="Arial" w:hAnsi="Arial" w:cs="Arial"/>
          <w:color w:val="000000"/>
          <w:shd w:val="clear" w:color="auto" w:fill="FFFFFF"/>
        </w:rPr>
        <w:t xml:space="preserve">Applicants should receive open and constructive feedback as to whether their application is ready for submission and if not, where the gaps </w:t>
      </w:r>
      <w:r w:rsidRPr="00FD4B2A">
        <w:rPr>
          <w:rFonts w:ascii="Arial" w:hAnsi="Arial" w:cs="Arial"/>
          <w:color w:val="000000"/>
          <w:shd w:val="clear" w:color="auto" w:fill="FFFFFF"/>
        </w:rPr>
        <w:t>appear to be, what is needed in general terms for it to be supported and how the applicant could address these issues.</w:t>
      </w:r>
      <w:r w:rsidR="00D36519" w:rsidRPr="00FD4B2A">
        <w:rPr>
          <w:rFonts w:ascii="Arial" w:hAnsi="Arial" w:cs="Arial"/>
          <w:color w:val="000000"/>
          <w:shd w:val="clear" w:color="auto" w:fill="FFFFFF"/>
        </w:rPr>
        <w:t xml:space="preserve"> Please note </w:t>
      </w:r>
      <w:r w:rsidR="00C31595" w:rsidRPr="00FD4B2A">
        <w:rPr>
          <w:rFonts w:ascii="Arial" w:hAnsi="Arial" w:cs="Arial"/>
        </w:rPr>
        <w:t xml:space="preserve">as part of its commitment to maintaining the highest academic standards in teaching and curriculum leadership, the University expects all newly appointed or promoted teaching-related staff to gain a qualification or recognition by a professional body as accepted by HESA, if not already achieved. Applicants will not be eligible for promotion to the next level in the job family until this requirement has been completed. Please see </w:t>
      </w:r>
      <w:r w:rsidR="00D12E7C">
        <w:rPr>
          <w:rFonts w:ascii="Arial" w:hAnsi="Arial" w:cs="Arial"/>
        </w:rPr>
        <w:t>the Summary of University Requirements for Teaching-Related Posts for the require</w:t>
      </w:r>
      <w:r w:rsidR="00C31595" w:rsidRPr="00FD4B2A">
        <w:rPr>
          <w:rFonts w:ascii="Arial" w:hAnsi="Arial" w:cs="Arial"/>
        </w:rPr>
        <w:t>ments for each level.</w:t>
      </w:r>
    </w:p>
    <w:p w14:paraId="62FC71AE" w14:textId="4ADB7F16" w:rsidR="006E5E0E" w:rsidRDefault="00605BEC" w:rsidP="009B19D9">
      <w:pPr>
        <w:spacing w:after="0"/>
        <w:rPr>
          <w:rFonts w:ascii="Arial" w:hAnsi="Arial" w:cs="Arial"/>
          <w:color w:val="000000"/>
          <w:shd w:val="clear" w:color="auto" w:fill="FFFFFF"/>
        </w:rPr>
      </w:pPr>
      <w:r>
        <w:rPr>
          <w:rFonts w:ascii="Arial" w:hAnsi="Arial" w:cs="Arial"/>
          <w:color w:val="000000"/>
          <w:shd w:val="clear" w:color="auto" w:fill="FFFFFF"/>
        </w:rPr>
        <w:t>Line managers/Head of School/Department should be aware that s</w:t>
      </w:r>
      <w:r w:rsidRPr="001373DA">
        <w:rPr>
          <w:rFonts w:ascii="Arial" w:hAnsi="Arial" w:cs="Arial"/>
          <w:color w:val="000000"/>
          <w:shd w:val="clear" w:color="auto" w:fill="FFFFFF"/>
        </w:rPr>
        <w:t xml:space="preserve">taff subject to a formal disciplinary, or who are currently being monitored for underperformance are not normally eligible for consideration for promotion during the period of warning, </w:t>
      </w:r>
      <w:r w:rsidR="00CF2AAC" w:rsidRPr="001373DA">
        <w:rPr>
          <w:rFonts w:ascii="Arial" w:hAnsi="Arial" w:cs="Arial"/>
          <w:color w:val="000000"/>
          <w:shd w:val="clear" w:color="auto" w:fill="FFFFFF"/>
        </w:rPr>
        <w:t>sanction,</w:t>
      </w:r>
      <w:r w:rsidRPr="001373DA">
        <w:rPr>
          <w:rFonts w:ascii="Arial" w:hAnsi="Arial" w:cs="Arial"/>
          <w:color w:val="000000"/>
          <w:shd w:val="clear" w:color="auto" w:fill="FFFFFF"/>
        </w:rPr>
        <w:t xml:space="preserve"> or performance monitoring.</w:t>
      </w:r>
    </w:p>
    <w:p w14:paraId="263F2853" w14:textId="77777777" w:rsidR="00703E3F" w:rsidRPr="006E5E0E" w:rsidRDefault="00703E3F" w:rsidP="009B19D9">
      <w:pPr>
        <w:spacing w:after="0"/>
        <w:rPr>
          <w:rFonts w:ascii="Arial" w:hAnsi="Arial" w:cs="Arial"/>
          <w:color w:val="000000"/>
          <w:shd w:val="clear" w:color="auto" w:fill="FFFFFF"/>
        </w:rPr>
      </w:pPr>
    </w:p>
    <w:p w14:paraId="6BEB2958" w14:textId="53D44BFB" w:rsidR="00BD6799" w:rsidRPr="00512D14" w:rsidRDefault="00BD6799" w:rsidP="001373DA">
      <w:pPr>
        <w:pStyle w:val="Heading3"/>
        <w:rPr>
          <w:rFonts w:ascii="Arial" w:hAnsi="Arial" w:cs="Arial"/>
          <w:b/>
          <w:bCs/>
          <w:color w:val="10263B"/>
          <w:sz w:val="22"/>
          <w:szCs w:val="22"/>
          <w:shd w:val="clear" w:color="auto" w:fill="FFFFFF"/>
        </w:rPr>
      </w:pPr>
      <w:r w:rsidRPr="00512D14">
        <w:rPr>
          <w:rFonts w:ascii="Arial" w:hAnsi="Arial" w:cs="Arial"/>
          <w:b/>
          <w:bCs/>
          <w:color w:val="10263B"/>
          <w:sz w:val="22"/>
          <w:szCs w:val="22"/>
          <w:shd w:val="clear" w:color="auto" w:fill="FFFFFF"/>
        </w:rPr>
        <w:t>Mitigating circumstances and requested adjustments </w:t>
      </w:r>
    </w:p>
    <w:p w14:paraId="5932E82A" w14:textId="77777777" w:rsidR="009535BD" w:rsidRPr="00AF57C6" w:rsidRDefault="009535BD" w:rsidP="009B19D9">
      <w:pPr>
        <w:spacing w:after="0"/>
        <w:rPr>
          <w:rFonts w:ascii="Arial" w:hAnsi="Arial" w:cs="Arial"/>
        </w:rPr>
      </w:pPr>
    </w:p>
    <w:p w14:paraId="3DADE773" w14:textId="6E5792FF" w:rsidR="006C7270" w:rsidRDefault="00187933" w:rsidP="753EB79E">
      <w:pPr>
        <w:spacing w:after="0"/>
        <w:rPr>
          <w:rStyle w:val="normaltextrun"/>
          <w:rFonts w:ascii="Arial" w:eastAsia="Arial" w:hAnsi="Arial" w:cs="Arial"/>
          <w:b/>
          <w:bCs/>
          <w:strike/>
          <w:color w:val="D13438"/>
        </w:rPr>
      </w:pPr>
      <w:r w:rsidRPr="001373DA">
        <w:rPr>
          <w:rFonts w:ascii="Arial" w:hAnsi="Arial" w:cs="Arial"/>
          <w:color w:val="000000"/>
          <w:shd w:val="clear" w:color="auto" w:fill="FFFFFF"/>
        </w:rPr>
        <w:t xml:space="preserve">If there are mitigating circumstances that may have impacted on the applicant’s ability to meet the </w:t>
      </w:r>
      <w:r w:rsidR="00530CAA">
        <w:rPr>
          <w:rFonts w:ascii="Arial" w:hAnsi="Arial" w:cs="Arial"/>
          <w:color w:val="000000"/>
          <w:shd w:val="clear" w:color="auto" w:fill="FFFFFF"/>
        </w:rPr>
        <w:t>Academic P</w:t>
      </w:r>
      <w:r w:rsidRPr="001373DA">
        <w:rPr>
          <w:rFonts w:ascii="Arial" w:hAnsi="Arial" w:cs="Arial"/>
          <w:color w:val="000000"/>
          <w:shd w:val="clear" w:color="auto" w:fill="FFFFFF"/>
        </w:rPr>
        <w:t xml:space="preserve">romotion </w:t>
      </w:r>
      <w:r w:rsidR="00530CAA">
        <w:rPr>
          <w:rFonts w:ascii="Arial" w:hAnsi="Arial" w:cs="Arial"/>
          <w:color w:val="000000"/>
          <w:shd w:val="clear" w:color="auto" w:fill="FFFFFF"/>
        </w:rPr>
        <w:t>C</w:t>
      </w:r>
      <w:r w:rsidRPr="001373DA">
        <w:rPr>
          <w:rFonts w:ascii="Arial" w:hAnsi="Arial" w:cs="Arial"/>
          <w:color w:val="000000"/>
          <w:shd w:val="clear" w:color="auto" w:fill="FFFFFF"/>
        </w:rPr>
        <w:t xml:space="preserve">riteria, </w:t>
      </w:r>
      <w:r w:rsidR="00AE4B21">
        <w:rPr>
          <w:rFonts w:ascii="Arial" w:hAnsi="Arial" w:cs="Arial"/>
          <w:color w:val="000000"/>
          <w:shd w:val="clear" w:color="auto" w:fill="FFFFFF"/>
        </w:rPr>
        <w:t>this should be discussed by the applicant and appropriate line manager/Head</w:t>
      </w:r>
      <w:r w:rsidR="00F36CF4">
        <w:rPr>
          <w:rFonts w:ascii="Arial" w:hAnsi="Arial" w:cs="Arial"/>
          <w:color w:val="000000"/>
          <w:shd w:val="clear" w:color="auto" w:fill="FFFFFF"/>
        </w:rPr>
        <w:t xml:space="preserve"> of School/Department prior to an application being submitted.</w:t>
      </w:r>
      <w:r w:rsidRPr="001373DA">
        <w:rPr>
          <w:rFonts w:ascii="Arial" w:hAnsi="Arial" w:cs="Arial"/>
          <w:color w:val="000000"/>
          <w:shd w:val="clear" w:color="auto" w:fill="FFFFFF"/>
        </w:rPr>
        <w:t xml:space="preserve"> </w:t>
      </w:r>
      <w:r w:rsidR="006C7270">
        <w:rPr>
          <w:rFonts w:ascii="Arial" w:eastAsia="Arial" w:hAnsi="Arial" w:cs="Arial"/>
        </w:rPr>
        <w:t>The Head of School/Department will be responsible for approving any requested adjustments and should confirm this on their Head of School</w:t>
      </w:r>
      <w:r w:rsidR="00562D24">
        <w:rPr>
          <w:rFonts w:ascii="Arial" w:eastAsia="Arial" w:hAnsi="Arial" w:cs="Arial"/>
        </w:rPr>
        <w:t>/Department</w:t>
      </w:r>
      <w:r w:rsidR="006C7270">
        <w:rPr>
          <w:rFonts w:ascii="Arial" w:eastAsia="Arial" w:hAnsi="Arial" w:cs="Arial"/>
        </w:rPr>
        <w:t xml:space="preserve"> Statement.</w:t>
      </w:r>
      <w:r w:rsidR="63EA1123">
        <w:rPr>
          <w:rFonts w:ascii="Arial" w:eastAsia="Arial" w:hAnsi="Arial" w:cs="Arial"/>
        </w:rPr>
        <w:t xml:space="preserve"> If the reason for mitigation for the applicant is particularly sensitive/pers</w:t>
      </w:r>
      <w:r w:rsidR="433C83BC">
        <w:rPr>
          <w:rFonts w:ascii="Arial" w:eastAsia="Arial" w:hAnsi="Arial" w:cs="Arial"/>
        </w:rPr>
        <w:t>onal you can approve an agreed mitigation with the applicant without them having to describe the reason on the application form</w:t>
      </w:r>
      <w:r w:rsidR="2F5C231D">
        <w:rPr>
          <w:rFonts w:ascii="Arial" w:eastAsia="Arial" w:hAnsi="Arial" w:cs="Arial"/>
        </w:rPr>
        <w:t>.</w:t>
      </w:r>
      <w:r w:rsidR="2F5C231D" w:rsidRPr="753EB79E">
        <w:rPr>
          <w:rStyle w:val="normaltextrun"/>
          <w:rFonts w:ascii="Arial" w:eastAsia="Arial" w:hAnsi="Arial" w:cs="Arial"/>
          <w:color w:val="FF0000"/>
        </w:rPr>
        <w:t xml:space="preserve"> </w:t>
      </w:r>
      <w:r w:rsidR="2F5C231D" w:rsidRPr="005D48E1">
        <w:rPr>
          <w:rStyle w:val="normaltextrun"/>
          <w:rFonts w:ascii="Arial" w:eastAsia="Arial" w:hAnsi="Arial" w:cs="Arial"/>
          <w:b/>
          <w:bCs/>
        </w:rPr>
        <w:t xml:space="preserve">Important note: It is a requirement for all other columns in the </w:t>
      </w:r>
      <w:r w:rsidR="4CCF48C5" w:rsidRPr="005D48E1">
        <w:rPr>
          <w:rStyle w:val="normaltextrun"/>
          <w:rFonts w:ascii="Arial" w:eastAsia="Arial" w:hAnsi="Arial" w:cs="Arial"/>
          <w:b/>
          <w:bCs/>
        </w:rPr>
        <w:t xml:space="preserve">mitigation </w:t>
      </w:r>
      <w:r w:rsidR="2F5C231D" w:rsidRPr="005D48E1">
        <w:rPr>
          <w:rStyle w:val="normaltextrun"/>
          <w:rFonts w:ascii="Arial" w:eastAsia="Arial" w:hAnsi="Arial" w:cs="Arial"/>
          <w:b/>
          <w:bCs/>
        </w:rPr>
        <w:t>table to be completed for any mitigation to be considered by the relevant Promotion Committee.</w:t>
      </w:r>
    </w:p>
    <w:p w14:paraId="7AE9F0C1" w14:textId="5394FEAB" w:rsidR="006C7270" w:rsidRDefault="006C7270" w:rsidP="009B19D9">
      <w:pPr>
        <w:spacing w:after="0"/>
        <w:rPr>
          <w:rFonts w:ascii="Arial" w:hAnsi="Arial" w:cs="Arial"/>
          <w:color w:val="000000"/>
          <w:shd w:val="clear" w:color="auto" w:fill="FFFFFF"/>
        </w:rPr>
      </w:pPr>
    </w:p>
    <w:p w14:paraId="11018B85" w14:textId="51052431" w:rsidR="009535BD" w:rsidRDefault="00F36CF4" w:rsidP="009B19D9">
      <w:pPr>
        <w:spacing w:after="0"/>
        <w:rPr>
          <w:rFonts w:ascii="Arial" w:eastAsia="Arial" w:hAnsi="Arial" w:cs="Arial"/>
        </w:rPr>
      </w:pPr>
      <w:r w:rsidRPr="00AF57C6">
        <w:rPr>
          <w:rFonts w:ascii="Arial" w:eastAsia="Arial" w:hAnsi="Arial" w:cs="Arial"/>
        </w:rPr>
        <w:t>Mitigation will usually be limited to one criteri</w:t>
      </w:r>
      <w:r w:rsidR="0099033E">
        <w:rPr>
          <w:rFonts w:ascii="Arial" w:eastAsia="Arial" w:hAnsi="Arial" w:cs="Arial"/>
        </w:rPr>
        <w:t>on</w:t>
      </w:r>
      <w:r w:rsidRPr="00AF57C6">
        <w:rPr>
          <w:rFonts w:ascii="Arial" w:eastAsia="Arial" w:hAnsi="Arial" w:cs="Arial"/>
        </w:rPr>
        <w:t xml:space="preserve"> of </w:t>
      </w:r>
      <w:r w:rsidRPr="006B2D27">
        <w:rPr>
          <w:rFonts w:ascii="Arial" w:eastAsia="Arial" w:hAnsi="Arial" w:cs="Arial"/>
        </w:rPr>
        <w:t xml:space="preserve">the Academic </w:t>
      </w:r>
      <w:r w:rsidR="00530CAA">
        <w:rPr>
          <w:rFonts w:ascii="Arial" w:eastAsia="Arial" w:hAnsi="Arial" w:cs="Arial"/>
        </w:rPr>
        <w:t>Promotion Criteria</w:t>
      </w:r>
      <w:r w:rsidR="003B6018">
        <w:rPr>
          <w:rFonts w:ascii="Arial" w:eastAsia="Arial" w:hAnsi="Arial" w:cs="Arial"/>
        </w:rPr>
        <w:t>. R</w:t>
      </w:r>
      <w:r w:rsidR="009B14FD">
        <w:rPr>
          <w:rFonts w:ascii="Arial" w:eastAsia="Arial" w:hAnsi="Arial" w:cs="Arial"/>
        </w:rPr>
        <w:t>e</w:t>
      </w:r>
      <w:r w:rsidR="009535BD" w:rsidRPr="00AF57C6">
        <w:rPr>
          <w:rFonts w:ascii="Arial" w:eastAsia="Arial" w:hAnsi="Arial" w:cs="Arial"/>
        </w:rPr>
        <w:t xml:space="preserve">quested adjustments should apply to quantity rather than quality of outputs and applicants should have evidence against all criteria at previous levels in their career (unless there is a previously agreed reasonable adjustment for a disability in place) so that an upward trajectory can be demonstrated. </w:t>
      </w:r>
    </w:p>
    <w:p w14:paraId="3DDA3BBA" w14:textId="7D25C664" w:rsidR="001C2482" w:rsidRPr="009535BD" w:rsidRDefault="001C2482" w:rsidP="009B19D9">
      <w:pPr>
        <w:spacing w:after="0"/>
        <w:rPr>
          <w:rFonts w:ascii="Arial" w:eastAsia="Arial" w:hAnsi="Arial" w:cs="Arial"/>
        </w:rPr>
      </w:pPr>
      <w:r w:rsidRPr="00AF57C6">
        <w:rPr>
          <w:rFonts w:ascii="Arial" w:eastAsia="Arial" w:hAnsi="Arial" w:cs="Arial"/>
        </w:rPr>
        <w:t xml:space="preserve">If mitigation is being requested beyond more than one </w:t>
      </w:r>
      <w:r w:rsidR="0098258D" w:rsidRPr="00AF57C6">
        <w:rPr>
          <w:rFonts w:ascii="Arial" w:eastAsia="Arial" w:hAnsi="Arial" w:cs="Arial"/>
        </w:rPr>
        <w:t>criterion</w:t>
      </w:r>
      <w:r w:rsidRPr="00AF57C6">
        <w:rPr>
          <w:rFonts w:ascii="Arial" w:eastAsia="Arial" w:hAnsi="Arial" w:cs="Arial"/>
        </w:rPr>
        <w:t xml:space="preserve"> or additional support is required to determine appropriate mitigation, then the relevant HR Business Partner should be contacted</w:t>
      </w:r>
      <w:r w:rsidR="00FE21F4">
        <w:rPr>
          <w:rFonts w:ascii="Arial" w:eastAsia="Arial" w:hAnsi="Arial" w:cs="Arial"/>
        </w:rPr>
        <w:t xml:space="preserve"> by the applicant (copying in the line manager/Head of School/Department)</w:t>
      </w:r>
      <w:r w:rsidRPr="00AF57C6">
        <w:rPr>
          <w:rFonts w:ascii="Arial" w:eastAsia="Arial" w:hAnsi="Arial" w:cs="Arial"/>
        </w:rPr>
        <w:t xml:space="preserve"> for assistance before submission of the application.</w:t>
      </w:r>
    </w:p>
    <w:p w14:paraId="1B12176B" w14:textId="77777777" w:rsidR="009535BD" w:rsidRDefault="009535BD" w:rsidP="009B19D9">
      <w:pPr>
        <w:spacing w:after="0"/>
        <w:rPr>
          <w:rFonts w:ascii="Arial" w:eastAsia="Arial" w:hAnsi="Arial" w:cs="Arial"/>
        </w:rPr>
      </w:pPr>
    </w:p>
    <w:p w14:paraId="23AFBF8F" w14:textId="3C0A9629" w:rsidR="001373DA" w:rsidRPr="001C2482" w:rsidRDefault="009535BD" w:rsidP="753EB79E">
      <w:pPr>
        <w:spacing w:after="0"/>
        <w:rPr>
          <w:rStyle w:val="cf01"/>
          <w:rFonts w:ascii="Arial" w:hAnsi="Arial" w:cs="Arial"/>
          <w:sz w:val="22"/>
          <w:szCs w:val="22"/>
        </w:rPr>
      </w:pPr>
      <w:r w:rsidRPr="753EB79E">
        <w:rPr>
          <w:rStyle w:val="cf01"/>
          <w:rFonts w:ascii="Arial" w:hAnsi="Arial" w:cs="Arial"/>
          <w:sz w:val="22"/>
          <w:szCs w:val="22"/>
        </w:rPr>
        <w:t xml:space="preserve">Examples of mitigation could include, but are not limited to, (1) extending the window of grant capture or outputs to take into account periods of </w:t>
      </w:r>
      <w:r w:rsidR="73957A15" w:rsidRPr="753EB79E">
        <w:rPr>
          <w:rStyle w:val="cf01"/>
          <w:rFonts w:ascii="Arial" w:hAnsi="Arial" w:cs="Arial"/>
          <w:sz w:val="22"/>
          <w:szCs w:val="22"/>
        </w:rPr>
        <w:t xml:space="preserve">parental </w:t>
      </w:r>
      <w:r w:rsidRPr="753EB79E">
        <w:rPr>
          <w:rStyle w:val="cf01"/>
          <w:rFonts w:ascii="Arial" w:hAnsi="Arial" w:cs="Arial"/>
          <w:sz w:val="22"/>
          <w:szCs w:val="22"/>
        </w:rPr>
        <w:t>leave and return to work (2) extending the window of grant capture or outputs to take into account periods of home schooling/caring responsibilities during the pandemic (3) reduction in quantity of grant capture or outputs as a reasonable adjustment for a disability (4) proportional reduction in outputs across the criteria to take into account part time working</w:t>
      </w:r>
      <w:r w:rsidRPr="005D48E1">
        <w:rPr>
          <w:rStyle w:val="cf01"/>
          <w:rFonts w:ascii="Arial" w:hAnsi="Arial" w:cs="Arial"/>
          <w:sz w:val="22"/>
          <w:szCs w:val="22"/>
        </w:rPr>
        <w:t>.</w:t>
      </w:r>
      <w:r w:rsidR="78D79173" w:rsidRPr="005D48E1">
        <w:rPr>
          <w:rStyle w:val="cf01"/>
          <w:rFonts w:ascii="Arial" w:eastAsia="Arial" w:hAnsi="Arial" w:cs="Arial"/>
          <w:color w:val="D13438"/>
          <w:sz w:val="22"/>
          <w:szCs w:val="22"/>
        </w:rPr>
        <w:t xml:space="preserve"> </w:t>
      </w:r>
      <w:r w:rsidR="78D79173" w:rsidRPr="005D48E1">
        <w:rPr>
          <w:rStyle w:val="cf01"/>
          <w:rFonts w:ascii="Arial" w:eastAsia="Arial" w:hAnsi="Arial" w:cs="Arial"/>
          <w:sz w:val="22"/>
          <w:szCs w:val="22"/>
        </w:rPr>
        <w:t>In these examples the term outputs refers to both research and teaching outputs.</w:t>
      </w:r>
      <w:r w:rsidR="00F464AC">
        <w:rPr>
          <w:rStyle w:val="cf01"/>
          <w:rFonts w:ascii="Arial" w:eastAsia="Arial" w:hAnsi="Arial" w:cs="Arial"/>
          <w:sz w:val="22"/>
          <w:szCs w:val="22"/>
        </w:rPr>
        <w:t xml:space="preserve"> </w:t>
      </w:r>
      <w:r w:rsidR="005D148E">
        <w:rPr>
          <w:rStyle w:val="cf01"/>
          <w:rFonts w:ascii="Arial" w:eastAsia="Arial" w:hAnsi="Arial" w:cs="Arial"/>
          <w:sz w:val="22"/>
          <w:szCs w:val="22"/>
        </w:rPr>
        <w:t>Please s</w:t>
      </w:r>
      <w:r w:rsidR="00F464AC">
        <w:rPr>
          <w:rStyle w:val="cf01"/>
          <w:rFonts w:ascii="Arial" w:eastAsia="Arial" w:hAnsi="Arial" w:cs="Arial"/>
          <w:sz w:val="22"/>
          <w:szCs w:val="22"/>
        </w:rPr>
        <w:t xml:space="preserve">ee Guidance for Completing the Academic Promotion Application Form </w:t>
      </w:r>
      <w:r w:rsidR="00F464AC">
        <w:rPr>
          <w:rFonts w:ascii="Arial" w:eastAsia="Arial" w:hAnsi="Arial" w:cs="Arial"/>
        </w:rPr>
        <w:t xml:space="preserve">for </w:t>
      </w:r>
      <w:r w:rsidR="00BF0A0B">
        <w:rPr>
          <w:rFonts w:ascii="Arial" w:eastAsia="Arial" w:hAnsi="Arial" w:cs="Arial"/>
        </w:rPr>
        <w:t>a</w:t>
      </w:r>
      <w:r w:rsidR="000F351E">
        <w:rPr>
          <w:rFonts w:ascii="Arial" w:eastAsia="Arial" w:hAnsi="Arial" w:cs="Arial"/>
        </w:rPr>
        <w:t xml:space="preserve"> written example of a </w:t>
      </w:r>
      <w:r w:rsidR="003E5325">
        <w:rPr>
          <w:rFonts w:ascii="Arial" w:eastAsia="Arial" w:hAnsi="Arial" w:cs="Arial"/>
        </w:rPr>
        <w:t>mitigation</w:t>
      </w:r>
      <w:r w:rsidR="007248D5">
        <w:rPr>
          <w:rFonts w:ascii="Arial" w:eastAsia="Arial" w:hAnsi="Arial" w:cs="Arial"/>
        </w:rPr>
        <w:t xml:space="preserve"> and agreed adjustment</w:t>
      </w:r>
      <w:r w:rsidR="000D7F93">
        <w:rPr>
          <w:rFonts w:ascii="Arial" w:eastAsia="Arial" w:hAnsi="Arial" w:cs="Arial"/>
        </w:rPr>
        <w:t>.</w:t>
      </w:r>
    </w:p>
    <w:p w14:paraId="42CDB6B4" w14:textId="77777777" w:rsidR="00BD6799" w:rsidRPr="00BD6799" w:rsidRDefault="00BD6799" w:rsidP="009B19D9">
      <w:pPr>
        <w:spacing w:after="0"/>
        <w:rPr>
          <w:rFonts w:ascii="Arial" w:hAnsi="Arial" w:cs="Arial"/>
          <w:color w:val="000000"/>
          <w:sz w:val="20"/>
          <w:szCs w:val="20"/>
          <w:shd w:val="clear" w:color="auto" w:fill="FFFFFF"/>
        </w:rPr>
      </w:pPr>
      <w:r w:rsidRPr="00BD6799">
        <w:rPr>
          <w:rFonts w:ascii="Arial" w:hAnsi="Arial" w:cs="Arial"/>
          <w:color w:val="000000"/>
          <w:sz w:val="20"/>
          <w:szCs w:val="20"/>
          <w:shd w:val="clear" w:color="auto" w:fill="FFFFFF"/>
        </w:rPr>
        <w:t> </w:t>
      </w:r>
    </w:p>
    <w:p w14:paraId="68E6E577" w14:textId="7A065099" w:rsidR="00BD6799" w:rsidRPr="00512D14" w:rsidRDefault="008A5B41" w:rsidP="001373DA">
      <w:pPr>
        <w:pStyle w:val="Heading3"/>
        <w:rPr>
          <w:rFonts w:ascii="Arial" w:hAnsi="Arial" w:cs="Arial"/>
          <w:b/>
          <w:bCs/>
          <w:color w:val="10263B"/>
          <w:sz w:val="22"/>
          <w:szCs w:val="22"/>
          <w:shd w:val="clear" w:color="auto" w:fill="FFFFFF"/>
        </w:rPr>
      </w:pPr>
      <w:r w:rsidRPr="00512D14">
        <w:rPr>
          <w:rFonts w:ascii="Arial" w:hAnsi="Arial" w:cs="Arial"/>
          <w:b/>
          <w:bCs/>
          <w:color w:val="10263B"/>
          <w:sz w:val="22"/>
          <w:szCs w:val="22"/>
          <w:shd w:val="clear" w:color="auto" w:fill="FFFFFF"/>
        </w:rPr>
        <w:t>Head of</w:t>
      </w:r>
      <w:r w:rsidR="00BD6799" w:rsidRPr="00512D14">
        <w:rPr>
          <w:rFonts w:ascii="Arial" w:hAnsi="Arial" w:cs="Arial"/>
          <w:b/>
          <w:bCs/>
          <w:color w:val="10263B"/>
          <w:sz w:val="22"/>
          <w:szCs w:val="22"/>
          <w:shd w:val="clear" w:color="auto" w:fill="FFFFFF"/>
        </w:rPr>
        <w:t xml:space="preserve"> School/Department</w:t>
      </w:r>
      <w:r w:rsidRPr="00512D14">
        <w:rPr>
          <w:rFonts w:ascii="Arial" w:hAnsi="Arial" w:cs="Arial"/>
          <w:b/>
          <w:bCs/>
          <w:color w:val="10263B"/>
          <w:sz w:val="22"/>
          <w:szCs w:val="22"/>
          <w:shd w:val="clear" w:color="auto" w:fill="FFFFFF"/>
        </w:rPr>
        <w:t xml:space="preserve"> Statement and Pre-Committee </w:t>
      </w:r>
      <w:r w:rsidR="009D0541">
        <w:rPr>
          <w:rFonts w:ascii="Arial" w:hAnsi="Arial" w:cs="Arial"/>
          <w:b/>
          <w:bCs/>
          <w:color w:val="10263B"/>
          <w:sz w:val="22"/>
          <w:szCs w:val="22"/>
          <w:shd w:val="clear" w:color="auto" w:fill="FFFFFF"/>
        </w:rPr>
        <w:t>m</w:t>
      </w:r>
      <w:r w:rsidRPr="00512D14">
        <w:rPr>
          <w:rFonts w:ascii="Arial" w:hAnsi="Arial" w:cs="Arial"/>
          <w:b/>
          <w:bCs/>
          <w:color w:val="10263B"/>
          <w:sz w:val="22"/>
          <w:szCs w:val="22"/>
          <w:shd w:val="clear" w:color="auto" w:fill="FFFFFF"/>
        </w:rPr>
        <w:t>eeting</w:t>
      </w:r>
      <w:r w:rsidR="00BD6799" w:rsidRPr="00512D14">
        <w:rPr>
          <w:rFonts w:ascii="Arial" w:hAnsi="Arial" w:cs="Arial"/>
          <w:b/>
          <w:bCs/>
          <w:color w:val="10263B"/>
          <w:sz w:val="22"/>
          <w:szCs w:val="22"/>
          <w:shd w:val="clear" w:color="auto" w:fill="FFFFFF"/>
        </w:rPr>
        <w:t> </w:t>
      </w:r>
    </w:p>
    <w:p w14:paraId="1CA16D37" w14:textId="77777777" w:rsidR="001373DA" w:rsidRPr="001373DA" w:rsidRDefault="001373DA" w:rsidP="001373DA">
      <w:pPr>
        <w:spacing w:after="0"/>
      </w:pPr>
    </w:p>
    <w:p w14:paraId="0608DDE2" w14:textId="19DFAC89" w:rsidR="00AE5FD5" w:rsidRDefault="00BD6799" w:rsidP="009B19D9">
      <w:pPr>
        <w:spacing w:after="0"/>
        <w:rPr>
          <w:rFonts w:ascii="Arial" w:hAnsi="Arial" w:cs="Arial"/>
          <w:color w:val="000000"/>
          <w:shd w:val="clear" w:color="auto" w:fill="FFFFFF"/>
        </w:rPr>
      </w:pPr>
      <w:r w:rsidRPr="001373DA">
        <w:rPr>
          <w:rFonts w:ascii="Arial" w:hAnsi="Arial" w:cs="Arial"/>
          <w:color w:val="000000"/>
          <w:shd w:val="clear" w:color="auto" w:fill="FFFFFF"/>
        </w:rPr>
        <w:t xml:space="preserve">All applicants must complete and submit their </w:t>
      </w:r>
      <w:r w:rsidR="00C03CFD">
        <w:rPr>
          <w:rFonts w:ascii="Arial" w:hAnsi="Arial" w:cs="Arial"/>
          <w:color w:val="000000"/>
          <w:shd w:val="clear" w:color="auto" w:fill="FFFFFF"/>
        </w:rPr>
        <w:t>Academic Promotion Application Form</w:t>
      </w:r>
      <w:r w:rsidRPr="001373DA">
        <w:rPr>
          <w:rFonts w:ascii="Arial" w:hAnsi="Arial" w:cs="Arial"/>
          <w:color w:val="000000"/>
          <w:shd w:val="clear" w:color="auto" w:fill="FFFFFF"/>
        </w:rPr>
        <w:t xml:space="preserve"> by email to their Head of School/Department by the deadline set by the School or Faculty. </w:t>
      </w:r>
    </w:p>
    <w:p w14:paraId="21B15AA6" w14:textId="77777777" w:rsidR="001421F2" w:rsidRDefault="001421F2" w:rsidP="009B19D9">
      <w:pPr>
        <w:spacing w:after="0"/>
        <w:rPr>
          <w:rFonts w:ascii="Arial" w:hAnsi="Arial" w:cs="Arial"/>
          <w:color w:val="000000"/>
          <w:shd w:val="clear" w:color="auto" w:fill="FFFFFF"/>
        </w:rPr>
      </w:pPr>
    </w:p>
    <w:p w14:paraId="0DD2270A" w14:textId="440F42F3" w:rsidR="00AE5FD5" w:rsidRDefault="0084616E" w:rsidP="009B19D9">
      <w:pPr>
        <w:spacing w:after="0"/>
        <w:rPr>
          <w:rFonts w:ascii="Arial" w:hAnsi="Arial" w:cs="Arial"/>
          <w:color w:val="000000"/>
          <w:shd w:val="clear" w:color="auto" w:fill="FFFFFF"/>
        </w:rPr>
      </w:pPr>
      <w:r>
        <w:rPr>
          <w:rFonts w:ascii="Arial" w:hAnsi="Arial" w:cs="Arial"/>
          <w:color w:val="000000"/>
          <w:shd w:val="clear" w:color="auto" w:fill="FFFFFF"/>
        </w:rPr>
        <w:t>The Head of School/Department should complete the Head of School/Department Statement</w:t>
      </w:r>
      <w:r w:rsidR="0034748F">
        <w:rPr>
          <w:rFonts w:ascii="Arial" w:hAnsi="Arial" w:cs="Arial"/>
          <w:color w:val="000000"/>
          <w:shd w:val="clear" w:color="auto" w:fill="FFFFFF"/>
        </w:rPr>
        <w:t xml:space="preserve"> for each applicant in preparation for the School or Faculty Pre-Committee meeting.</w:t>
      </w:r>
    </w:p>
    <w:p w14:paraId="242CCEA1" w14:textId="77777777" w:rsidR="00AE5FD5" w:rsidRDefault="00AE5FD5" w:rsidP="009B19D9">
      <w:pPr>
        <w:spacing w:after="0"/>
        <w:rPr>
          <w:rFonts w:ascii="Arial" w:hAnsi="Arial" w:cs="Arial"/>
          <w:color w:val="000000"/>
          <w:shd w:val="clear" w:color="auto" w:fill="FFFFFF"/>
        </w:rPr>
      </w:pPr>
    </w:p>
    <w:p w14:paraId="7CFDEA68" w14:textId="18ADD75A" w:rsidR="00BD6799" w:rsidRPr="001373DA" w:rsidRDefault="00205A4F" w:rsidP="001373DA">
      <w:pPr>
        <w:spacing w:after="0"/>
        <w:rPr>
          <w:rFonts w:ascii="Arial" w:hAnsi="Arial" w:cs="Arial"/>
          <w:color w:val="000000"/>
          <w:shd w:val="clear" w:color="auto" w:fill="FFFFFF"/>
        </w:rPr>
      </w:pPr>
      <w:r>
        <w:rPr>
          <w:rFonts w:ascii="Arial" w:hAnsi="Arial" w:cs="Arial"/>
          <w:color w:val="000000"/>
          <w:shd w:val="clear" w:color="auto" w:fill="FFFFFF"/>
        </w:rPr>
        <w:t xml:space="preserve">The Head of School/Department </w:t>
      </w:r>
      <w:r w:rsidR="006B2527">
        <w:rPr>
          <w:rFonts w:ascii="Arial" w:hAnsi="Arial" w:cs="Arial"/>
          <w:color w:val="000000"/>
          <w:shd w:val="clear" w:color="auto" w:fill="FFFFFF"/>
        </w:rPr>
        <w:t xml:space="preserve">or Faculty Pro-Vice Chancellor (FPVC) </w:t>
      </w:r>
      <w:r>
        <w:rPr>
          <w:rFonts w:ascii="Arial" w:hAnsi="Arial" w:cs="Arial"/>
          <w:color w:val="000000"/>
          <w:shd w:val="clear" w:color="auto" w:fill="FFFFFF"/>
        </w:rPr>
        <w:t>may convene an</w:t>
      </w:r>
      <w:r w:rsidR="00BD6799" w:rsidRPr="001373DA">
        <w:rPr>
          <w:rFonts w:ascii="Arial" w:hAnsi="Arial" w:cs="Arial"/>
          <w:color w:val="000000"/>
          <w:shd w:val="clear" w:color="auto" w:fill="FFFFFF"/>
        </w:rPr>
        <w:t xml:space="preserve"> advisory School/Faculty Pre-Committee </w:t>
      </w:r>
      <w:r w:rsidR="009D0541">
        <w:rPr>
          <w:rFonts w:ascii="Arial" w:hAnsi="Arial" w:cs="Arial"/>
          <w:color w:val="000000"/>
          <w:shd w:val="clear" w:color="auto" w:fill="FFFFFF"/>
        </w:rPr>
        <w:t>m</w:t>
      </w:r>
      <w:r w:rsidR="00BD6799" w:rsidRPr="001373DA">
        <w:rPr>
          <w:rFonts w:ascii="Arial" w:hAnsi="Arial" w:cs="Arial"/>
          <w:color w:val="000000"/>
          <w:shd w:val="clear" w:color="auto" w:fill="FFFFFF"/>
        </w:rPr>
        <w:t>eeting to support an informed view of the promotion cases, as well as ensuring consideration to applications has taken place in a fair and consistent manner.  </w:t>
      </w:r>
    </w:p>
    <w:p w14:paraId="3B99FD26" w14:textId="77777777" w:rsidR="00712BFC" w:rsidRDefault="00712BFC" w:rsidP="009B19D9">
      <w:pPr>
        <w:spacing w:after="0"/>
        <w:rPr>
          <w:rFonts w:ascii="Arial" w:hAnsi="Arial" w:cs="Arial"/>
          <w:color w:val="000000"/>
          <w:shd w:val="clear" w:color="auto" w:fill="FFFFFF"/>
        </w:rPr>
      </w:pPr>
    </w:p>
    <w:p w14:paraId="6E9C81FA" w14:textId="037E7651" w:rsidR="00712BFC" w:rsidRDefault="00712BFC" w:rsidP="009B19D9">
      <w:pPr>
        <w:spacing w:after="0"/>
        <w:rPr>
          <w:rFonts w:ascii="Arial" w:hAnsi="Arial" w:cs="Arial"/>
          <w:color w:val="000000"/>
          <w:shd w:val="clear" w:color="auto" w:fill="FFFFFF"/>
        </w:rPr>
      </w:pPr>
      <w:r>
        <w:rPr>
          <w:rFonts w:ascii="Arial" w:hAnsi="Arial" w:cs="Arial"/>
          <w:color w:val="000000"/>
          <w:shd w:val="clear" w:color="auto" w:fill="FFFFFF"/>
        </w:rPr>
        <w:t xml:space="preserve">The Head of School/Department </w:t>
      </w:r>
      <w:r w:rsidR="0058388B">
        <w:rPr>
          <w:rFonts w:ascii="Arial" w:hAnsi="Arial" w:cs="Arial"/>
          <w:color w:val="000000"/>
          <w:shd w:val="clear" w:color="auto" w:fill="FFFFFF"/>
        </w:rPr>
        <w:t xml:space="preserve">or </w:t>
      </w:r>
      <w:r>
        <w:rPr>
          <w:rFonts w:ascii="Arial" w:hAnsi="Arial" w:cs="Arial"/>
          <w:color w:val="000000"/>
          <w:shd w:val="clear" w:color="auto" w:fill="FFFFFF"/>
        </w:rPr>
        <w:t>FPVC</w:t>
      </w:r>
      <w:r w:rsidR="00BC0D80">
        <w:rPr>
          <w:rFonts w:ascii="Arial" w:hAnsi="Arial" w:cs="Arial"/>
          <w:color w:val="000000"/>
          <w:shd w:val="clear" w:color="auto" w:fill="FFFFFF"/>
        </w:rPr>
        <w:t xml:space="preserve"> must make a brief report to reflect the </w:t>
      </w:r>
      <w:r w:rsidR="0058388B">
        <w:rPr>
          <w:rFonts w:ascii="Arial" w:hAnsi="Arial" w:cs="Arial"/>
          <w:color w:val="000000"/>
          <w:shd w:val="clear" w:color="auto" w:fill="FFFFFF"/>
        </w:rPr>
        <w:t xml:space="preserve">School or Faculty </w:t>
      </w:r>
      <w:r w:rsidR="00BC0D80">
        <w:rPr>
          <w:rFonts w:ascii="Arial" w:hAnsi="Arial" w:cs="Arial"/>
          <w:color w:val="000000"/>
          <w:shd w:val="clear" w:color="auto" w:fill="FFFFFF"/>
        </w:rPr>
        <w:t xml:space="preserve">Pre-Committee discussion (using the Pre-Committee Report Pro Forma), sending it electronically to the FPVC (where </w:t>
      </w:r>
      <w:r w:rsidR="00A26805">
        <w:rPr>
          <w:rFonts w:ascii="Arial" w:hAnsi="Arial" w:cs="Arial"/>
          <w:color w:val="000000"/>
          <w:shd w:val="clear" w:color="auto" w:fill="FFFFFF"/>
        </w:rPr>
        <w:t>appropriate</w:t>
      </w:r>
      <w:r w:rsidR="00BC0D80">
        <w:rPr>
          <w:rFonts w:ascii="Arial" w:hAnsi="Arial" w:cs="Arial"/>
          <w:color w:val="000000"/>
          <w:shd w:val="clear" w:color="auto" w:fill="FFFFFF"/>
        </w:rPr>
        <w:t>)</w:t>
      </w:r>
      <w:r w:rsidR="00A26805">
        <w:rPr>
          <w:rFonts w:ascii="Arial" w:hAnsi="Arial" w:cs="Arial"/>
          <w:color w:val="000000"/>
          <w:shd w:val="clear" w:color="auto" w:fill="FFFFFF"/>
        </w:rPr>
        <w:t xml:space="preserve"> prior </w:t>
      </w:r>
      <w:r w:rsidR="006965AB">
        <w:rPr>
          <w:rFonts w:ascii="Arial" w:hAnsi="Arial" w:cs="Arial"/>
          <w:color w:val="000000"/>
          <w:shd w:val="clear" w:color="auto" w:fill="FFFFFF"/>
        </w:rPr>
        <w:t xml:space="preserve">to </w:t>
      </w:r>
      <w:r w:rsidR="00C36864">
        <w:rPr>
          <w:rFonts w:ascii="Arial" w:hAnsi="Arial" w:cs="Arial"/>
          <w:color w:val="000000"/>
          <w:shd w:val="clear" w:color="auto" w:fill="FFFFFF"/>
        </w:rPr>
        <w:t xml:space="preserve">the </w:t>
      </w:r>
      <w:r w:rsidR="006965AB">
        <w:rPr>
          <w:rFonts w:ascii="Arial" w:hAnsi="Arial" w:cs="Arial"/>
          <w:color w:val="000000"/>
          <w:shd w:val="clear" w:color="auto" w:fill="FFFFFF"/>
        </w:rPr>
        <w:t>Promotion Committee</w:t>
      </w:r>
      <w:r w:rsidR="00BC0D80">
        <w:rPr>
          <w:rFonts w:ascii="Arial" w:hAnsi="Arial" w:cs="Arial"/>
          <w:color w:val="000000"/>
          <w:shd w:val="clear" w:color="auto" w:fill="FFFFFF"/>
        </w:rPr>
        <w:t xml:space="preserve">, with a copy to Human Resources </w:t>
      </w:r>
      <w:r w:rsidR="009220AE">
        <w:rPr>
          <w:rFonts w:ascii="Arial" w:hAnsi="Arial" w:cs="Arial"/>
          <w:color w:val="000000"/>
          <w:shd w:val="clear" w:color="auto" w:fill="FFFFFF"/>
        </w:rPr>
        <w:t xml:space="preserve">(HR) </w:t>
      </w:r>
      <w:r w:rsidR="00BC0D80">
        <w:rPr>
          <w:rFonts w:ascii="Arial" w:hAnsi="Arial" w:cs="Arial"/>
          <w:color w:val="000000"/>
          <w:shd w:val="clear" w:color="auto" w:fill="FFFFFF"/>
        </w:rPr>
        <w:t>(</w:t>
      </w:r>
      <w:hyperlink r:id="rId14" w:history="1">
        <w:r w:rsidR="00E2726B" w:rsidRPr="00675881">
          <w:rPr>
            <w:rStyle w:val="Hyperlink"/>
            <w:rFonts w:ascii="Arial" w:hAnsi="Arial" w:cs="Arial"/>
            <w:shd w:val="clear" w:color="auto" w:fill="FFFFFF"/>
          </w:rPr>
          <w:t>BR-HR-Promotions@exmail.nottingham.ac.uk</w:t>
        </w:r>
      </w:hyperlink>
      <w:r w:rsidR="00BC0D80">
        <w:rPr>
          <w:rFonts w:ascii="Arial" w:hAnsi="Arial" w:cs="Arial"/>
          <w:color w:val="000000"/>
          <w:shd w:val="clear" w:color="auto" w:fill="FFFFFF"/>
        </w:rPr>
        <w:t>)</w:t>
      </w:r>
      <w:r w:rsidR="00DD061E">
        <w:rPr>
          <w:rFonts w:ascii="Arial" w:hAnsi="Arial" w:cs="Arial"/>
          <w:color w:val="000000"/>
          <w:shd w:val="clear" w:color="auto" w:fill="FFFFFF"/>
        </w:rPr>
        <w:t xml:space="preserve"> to monitor for equality and diversity purposes</w:t>
      </w:r>
      <w:r w:rsidR="00F4595F">
        <w:rPr>
          <w:rFonts w:ascii="Arial" w:hAnsi="Arial" w:cs="Arial"/>
          <w:color w:val="000000"/>
          <w:shd w:val="clear" w:color="auto" w:fill="FFFFFF"/>
        </w:rPr>
        <w:t xml:space="preserve">. This report will reflect </w:t>
      </w:r>
      <w:r w:rsidR="00E2726B">
        <w:rPr>
          <w:rFonts w:ascii="Arial" w:hAnsi="Arial" w:cs="Arial"/>
          <w:color w:val="000000"/>
          <w:shd w:val="clear" w:color="auto" w:fill="FFFFFF"/>
        </w:rPr>
        <w:t>the number of promotion cases considered and how many were supported or not supported (briefly giving the reasons why any applications were not supported where appropriate)</w:t>
      </w:r>
      <w:r w:rsidR="0058388B">
        <w:rPr>
          <w:rFonts w:ascii="Arial" w:hAnsi="Arial" w:cs="Arial"/>
          <w:color w:val="000000"/>
          <w:shd w:val="clear" w:color="auto" w:fill="FFFFFF"/>
        </w:rPr>
        <w:t xml:space="preserve"> by the Pre-Committee. </w:t>
      </w:r>
    </w:p>
    <w:p w14:paraId="4D208E99" w14:textId="77777777" w:rsidR="006D6C68" w:rsidRDefault="006D6C68" w:rsidP="009B19D9">
      <w:pPr>
        <w:spacing w:after="0"/>
        <w:rPr>
          <w:rFonts w:ascii="Arial" w:hAnsi="Arial" w:cs="Arial"/>
          <w:color w:val="000000"/>
          <w:shd w:val="clear" w:color="auto" w:fill="FFFFFF"/>
        </w:rPr>
      </w:pPr>
    </w:p>
    <w:p w14:paraId="516D5A00" w14:textId="57306252" w:rsidR="006D6C68" w:rsidRDefault="0047517A" w:rsidP="009B19D9">
      <w:pPr>
        <w:spacing w:after="0"/>
        <w:rPr>
          <w:rFonts w:ascii="Arial" w:hAnsi="Arial" w:cs="Arial"/>
          <w:color w:val="000000"/>
          <w:shd w:val="clear" w:color="auto" w:fill="FFFFFF"/>
        </w:rPr>
      </w:pPr>
      <w:r>
        <w:rPr>
          <w:rFonts w:ascii="Arial" w:hAnsi="Arial" w:cs="Arial"/>
          <w:color w:val="000000"/>
          <w:shd w:val="clear" w:color="auto" w:fill="FFFFFF"/>
        </w:rPr>
        <w:t xml:space="preserve">Following the Pre-Committee meeting, the Head of School must </w:t>
      </w:r>
      <w:r w:rsidR="00F4173B">
        <w:rPr>
          <w:rFonts w:ascii="Arial" w:hAnsi="Arial" w:cs="Arial"/>
          <w:color w:val="000000"/>
          <w:shd w:val="clear" w:color="auto" w:fill="FFFFFF"/>
        </w:rPr>
        <w:t xml:space="preserve">finalise their Head of School/Department Statement, ensuring it reflects the committee discussions and recommendations. </w:t>
      </w:r>
      <w:r w:rsidR="007D018B">
        <w:rPr>
          <w:rFonts w:ascii="Arial" w:hAnsi="Arial" w:cs="Arial"/>
          <w:color w:val="000000"/>
          <w:shd w:val="clear" w:color="auto" w:fill="FFFFFF"/>
        </w:rPr>
        <w:t xml:space="preserve">For seconded staff at the overseas campuses, an additional statement is required from the appropriate </w:t>
      </w:r>
      <w:r w:rsidR="00D95FA0">
        <w:rPr>
          <w:rFonts w:ascii="Arial" w:hAnsi="Arial" w:cs="Arial"/>
          <w:color w:val="000000"/>
          <w:shd w:val="clear" w:color="auto" w:fill="FFFFFF"/>
        </w:rPr>
        <w:t>person in UNMC or UNNC. The Head of School/Department must send their statement to the applicant, copying in</w:t>
      </w:r>
      <w:r w:rsidR="001E2F93">
        <w:rPr>
          <w:rFonts w:ascii="Arial" w:hAnsi="Arial" w:cs="Arial"/>
          <w:color w:val="000000"/>
          <w:shd w:val="clear" w:color="auto" w:fill="FFFFFF"/>
        </w:rPr>
        <w:t xml:space="preserve"> </w:t>
      </w:r>
      <w:hyperlink r:id="rId15" w:history="1">
        <w:r w:rsidR="002E35F2" w:rsidRPr="00675881">
          <w:rPr>
            <w:rStyle w:val="Hyperlink"/>
            <w:rFonts w:ascii="Arial" w:hAnsi="Arial" w:cs="Arial"/>
            <w:shd w:val="clear" w:color="auto" w:fill="FFFFFF"/>
          </w:rPr>
          <w:t>BR-HR-Promotions@exmail.nottingham.ac.uk</w:t>
        </w:r>
      </w:hyperlink>
      <w:r w:rsidR="002E35F2">
        <w:rPr>
          <w:rFonts w:ascii="Arial" w:hAnsi="Arial" w:cs="Arial"/>
          <w:color w:val="000000"/>
          <w:shd w:val="clear" w:color="auto" w:fill="FFFFFF"/>
        </w:rPr>
        <w:t xml:space="preserve"> by the deadline set.</w:t>
      </w:r>
    </w:p>
    <w:p w14:paraId="4FD47511" w14:textId="77777777" w:rsidR="00D653D1" w:rsidRDefault="00D653D1" w:rsidP="009B19D9">
      <w:pPr>
        <w:spacing w:after="0"/>
        <w:rPr>
          <w:rFonts w:ascii="Arial" w:hAnsi="Arial" w:cs="Arial"/>
          <w:color w:val="000000"/>
          <w:shd w:val="clear" w:color="auto" w:fill="FFFFFF"/>
        </w:rPr>
      </w:pPr>
    </w:p>
    <w:p w14:paraId="3FBFB064" w14:textId="16D19848" w:rsidR="00D653D1" w:rsidRPr="001373DA" w:rsidRDefault="00D653D1" w:rsidP="009B19D9">
      <w:pPr>
        <w:spacing w:after="0"/>
        <w:rPr>
          <w:rFonts w:ascii="Arial" w:hAnsi="Arial" w:cs="Arial"/>
          <w:color w:val="000000"/>
          <w:shd w:val="clear" w:color="auto" w:fill="FFFFFF"/>
        </w:rPr>
      </w:pPr>
      <w:r w:rsidRPr="001373DA">
        <w:rPr>
          <w:rFonts w:ascii="Arial" w:hAnsi="Arial" w:cs="Arial"/>
          <w:color w:val="000000"/>
          <w:shd w:val="clear" w:color="auto" w:fill="FFFFFF"/>
        </w:rPr>
        <w:t>All staff will have the opportunity of making a personal promotion application should their Head of School</w:t>
      </w:r>
      <w:r>
        <w:rPr>
          <w:rFonts w:ascii="Arial" w:hAnsi="Arial" w:cs="Arial"/>
          <w:color w:val="000000"/>
          <w:shd w:val="clear" w:color="auto" w:fill="FFFFFF"/>
        </w:rPr>
        <w:t>/Department</w:t>
      </w:r>
      <w:r w:rsidR="008B0EFF">
        <w:rPr>
          <w:rFonts w:ascii="Arial" w:hAnsi="Arial" w:cs="Arial"/>
          <w:color w:val="000000"/>
          <w:shd w:val="clear" w:color="auto" w:fill="FFFFFF"/>
        </w:rPr>
        <w:t xml:space="preserve"> or </w:t>
      </w:r>
      <w:r w:rsidRPr="001373DA">
        <w:rPr>
          <w:rFonts w:ascii="Arial" w:hAnsi="Arial" w:cs="Arial"/>
          <w:color w:val="000000"/>
          <w:shd w:val="clear" w:color="auto" w:fill="FFFFFF"/>
        </w:rPr>
        <w:t>FPVC not endorse their application</w:t>
      </w:r>
      <w:r w:rsidR="008B0EFF">
        <w:rPr>
          <w:rFonts w:ascii="Arial" w:hAnsi="Arial" w:cs="Arial"/>
          <w:color w:val="000000"/>
          <w:shd w:val="clear" w:color="auto" w:fill="FFFFFF"/>
        </w:rPr>
        <w:t xml:space="preserve">. </w:t>
      </w:r>
    </w:p>
    <w:p w14:paraId="7E3C2834" w14:textId="6848D649" w:rsidR="002E35F2" w:rsidRDefault="002E35F2" w:rsidP="009B19D9">
      <w:pPr>
        <w:spacing w:after="0"/>
        <w:rPr>
          <w:rFonts w:ascii="Arial" w:hAnsi="Arial" w:cs="Arial"/>
          <w:color w:val="000000"/>
          <w:shd w:val="clear" w:color="auto" w:fill="FFFFFF"/>
        </w:rPr>
      </w:pPr>
    </w:p>
    <w:p w14:paraId="4D51A80D" w14:textId="1F70BA3F" w:rsidR="008108FC" w:rsidRDefault="008108FC" w:rsidP="009B19D9">
      <w:pPr>
        <w:spacing w:after="0"/>
        <w:rPr>
          <w:rFonts w:ascii="Arial" w:hAnsi="Arial" w:cs="Arial"/>
          <w:color w:val="000000"/>
          <w:shd w:val="clear" w:color="auto" w:fill="FFFFFF"/>
        </w:rPr>
      </w:pPr>
    </w:p>
    <w:p w14:paraId="42A5C8F2" w14:textId="77777777" w:rsidR="008108FC" w:rsidRDefault="008108FC" w:rsidP="009B19D9">
      <w:pPr>
        <w:spacing w:after="0"/>
        <w:rPr>
          <w:rFonts w:ascii="Arial" w:hAnsi="Arial" w:cs="Arial"/>
          <w:color w:val="000000"/>
          <w:shd w:val="clear" w:color="auto" w:fill="FFFFFF"/>
        </w:rPr>
      </w:pPr>
    </w:p>
    <w:p w14:paraId="649527B5" w14:textId="7E70BAF3" w:rsidR="002E35F2" w:rsidRPr="00512D14" w:rsidRDefault="00B623D5" w:rsidP="009B19D9">
      <w:pPr>
        <w:pStyle w:val="Heading3"/>
        <w:rPr>
          <w:rFonts w:ascii="Arial" w:hAnsi="Arial" w:cs="Arial"/>
          <w:b/>
          <w:bCs/>
          <w:color w:val="10263B"/>
          <w:sz w:val="22"/>
          <w:szCs w:val="22"/>
          <w:shd w:val="clear" w:color="auto" w:fill="FFFFFF"/>
        </w:rPr>
      </w:pPr>
      <w:r w:rsidRPr="00512D14">
        <w:rPr>
          <w:rFonts w:ascii="Arial" w:hAnsi="Arial" w:cs="Arial"/>
          <w:b/>
          <w:bCs/>
          <w:color w:val="10263B"/>
          <w:sz w:val="22"/>
          <w:szCs w:val="22"/>
          <w:shd w:val="clear" w:color="auto" w:fill="FFFFFF"/>
        </w:rPr>
        <w:t>Meeting of the Promotion Committee</w:t>
      </w:r>
    </w:p>
    <w:p w14:paraId="1A02A852" w14:textId="5AA90C3F" w:rsidR="00EE6338" w:rsidRPr="003C3BDC" w:rsidRDefault="00EE6338" w:rsidP="001373DA">
      <w:pPr>
        <w:spacing w:after="0"/>
        <w:rPr>
          <w:rFonts w:ascii="Arial" w:hAnsi="Arial" w:cs="Arial"/>
          <w:color w:val="000000"/>
          <w:shd w:val="clear" w:color="auto" w:fill="FFFFFF"/>
        </w:rPr>
      </w:pPr>
    </w:p>
    <w:p w14:paraId="5C49F315" w14:textId="311DB2BA" w:rsidR="00BD6799" w:rsidRDefault="00BD6799" w:rsidP="5F67E6DD">
      <w:pPr>
        <w:rPr>
          <w:rFonts w:ascii="Arial" w:hAnsi="Arial" w:cs="Arial"/>
          <w:color w:val="000000"/>
          <w:shd w:val="clear" w:color="auto" w:fill="FFFFFF"/>
        </w:rPr>
      </w:pPr>
      <w:r w:rsidRPr="001373DA">
        <w:rPr>
          <w:rFonts w:ascii="Arial" w:hAnsi="Arial" w:cs="Arial"/>
          <w:color w:val="000000"/>
          <w:shd w:val="clear" w:color="auto" w:fill="FFFFFF"/>
        </w:rPr>
        <w:t xml:space="preserve">The applicant is responsible for submitting their own </w:t>
      </w:r>
      <w:r w:rsidR="006129C5">
        <w:rPr>
          <w:rFonts w:ascii="Arial" w:hAnsi="Arial" w:cs="Arial"/>
          <w:color w:val="000000"/>
          <w:shd w:val="clear" w:color="auto" w:fill="FFFFFF"/>
        </w:rPr>
        <w:t>Academic Promotion Application Form</w:t>
      </w:r>
      <w:r w:rsidRPr="001373DA">
        <w:rPr>
          <w:rFonts w:ascii="Arial" w:hAnsi="Arial" w:cs="Arial"/>
          <w:color w:val="000000"/>
          <w:shd w:val="clear" w:color="auto" w:fill="FFFFFF"/>
        </w:rPr>
        <w:t xml:space="preserve"> to </w:t>
      </w:r>
      <w:r w:rsidR="009220AE">
        <w:rPr>
          <w:rFonts w:ascii="Arial" w:hAnsi="Arial" w:cs="Arial"/>
          <w:color w:val="000000"/>
          <w:shd w:val="clear" w:color="auto" w:fill="FFFFFF"/>
        </w:rPr>
        <w:t>HR</w:t>
      </w:r>
      <w:r w:rsidRPr="001373DA">
        <w:rPr>
          <w:rFonts w:ascii="Arial" w:hAnsi="Arial" w:cs="Arial"/>
          <w:color w:val="000000"/>
          <w:shd w:val="clear" w:color="auto" w:fill="FFFFFF"/>
        </w:rPr>
        <w:t xml:space="preserve"> by the University deadline. </w:t>
      </w:r>
    </w:p>
    <w:p w14:paraId="5D5EE041" w14:textId="35A9BAAA" w:rsidR="00B83898" w:rsidRPr="00771F52" w:rsidRDefault="00B83898" w:rsidP="009B19D9">
      <w:pPr>
        <w:rPr>
          <w:rFonts w:ascii="Arial" w:hAnsi="Arial" w:cs="Arial"/>
        </w:rPr>
      </w:pPr>
      <w:r w:rsidRPr="00771F52">
        <w:rPr>
          <w:rFonts w:ascii="Arial" w:hAnsi="Arial" w:cs="Arial"/>
          <w:color w:val="000000"/>
          <w:shd w:val="clear" w:color="auto" w:fill="FFFFFF"/>
        </w:rPr>
        <w:t xml:space="preserve">Prior to </w:t>
      </w:r>
      <w:r w:rsidR="00AD272B" w:rsidRPr="00771F52">
        <w:rPr>
          <w:rFonts w:ascii="Arial" w:hAnsi="Arial" w:cs="Arial"/>
          <w:color w:val="000000"/>
          <w:shd w:val="clear" w:color="auto" w:fill="FFFFFF"/>
        </w:rPr>
        <w:t xml:space="preserve">convening the </w:t>
      </w:r>
      <w:hyperlink r:id="rId16" w:history="1">
        <w:r w:rsidR="00894B74" w:rsidRPr="00894B74">
          <w:rPr>
            <w:rStyle w:val="Hyperlink"/>
            <w:rFonts w:ascii="Arial" w:hAnsi="Arial" w:cs="Arial"/>
            <w:shd w:val="clear" w:color="auto" w:fill="FFFFFF"/>
          </w:rPr>
          <w:t xml:space="preserve">relevant </w:t>
        </w:r>
        <w:r w:rsidR="00AD272B" w:rsidRPr="00894B74">
          <w:rPr>
            <w:rStyle w:val="Hyperlink"/>
            <w:rFonts w:ascii="Arial" w:hAnsi="Arial" w:cs="Arial"/>
            <w:shd w:val="clear" w:color="auto" w:fill="FFFFFF"/>
          </w:rPr>
          <w:t>Promotion Committee</w:t>
        </w:r>
      </w:hyperlink>
      <w:r w:rsidR="00AD272B" w:rsidRPr="00771F52">
        <w:rPr>
          <w:rFonts w:ascii="Arial" w:hAnsi="Arial" w:cs="Arial"/>
          <w:color w:val="000000"/>
          <w:shd w:val="clear" w:color="auto" w:fill="FFFFFF"/>
        </w:rPr>
        <w:t>, the FPVC should prepare each promotion case using</w:t>
      </w:r>
      <w:r w:rsidRPr="00771F52">
        <w:rPr>
          <w:rFonts w:ascii="Arial" w:hAnsi="Arial" w:cs="Arial"/>
        </w:rPr>
        <w:t xml:space="preserve"> the Head of School/Department Statement, Pre-Committee Report Pro Forma and through further consultation with the Head of School/Department and more widely within and/or outside the University where appropriate. In the case of applications from a member of staff from an overseas campus, the FPVC should also consult with the relevant Provost (or the most appropriate person). </w:t>
      </w:r>
    </w:p>
    <w:p w14:paraId="1BCDF98E" w14:textId="0FA291A2" w:rsidR="00B83898" w:rsidRDefault="00771F52" w:rsidP="009B19D9">
      <w:pPr>
        <w:rPr>
          <w:rFonts w:ascii="Arial" w:hAnsi="Arial" w:cs="Arial"/>
        </w:rPr>
      </w:pPr>
      <w:r w:rsidRPr="00EC02F7">
        <w:rPr>
          <w:rFonts w:ascii="Arial" w:hAnsi="Arial" w:cs="Arial"/>
        </w:rPr>
        <w:t>The FPVC is responsible for p</w:t>
      </w:r>
      <w:r w:rsidR="00B83898" w:rsidRPr="00EC02F7">
        <w:rPr>
          <w:rFonts w:ascii="Arial" w:hAnsi="Arial" w:cs="Arial"/>
        </w:rPr>
        <w:t>resent</w:t>
      </w:r>
      <w:r w:rsidRPr="00EC02F7">
        <w:rPr>
          <w:rFonts w:ascii="Arial" w:hAnsi="Arial" w:cs="Arial"/>
        </w:rPr>
        <w:t>ing</w:t>
      </w:r>
      <w:r w:rsidR="00B83898" w:rsidRPr="00EC02F7">
        <w:rPr>
          <w:rFonts w:ascii="Arial" w:hAnsi="Arial" w:cs="Arial"/>
        </w:rPr>
        <w:t xml:space="preserve"> each promotion case at the relevant meetings of the Promotion Committees – describe the individual’s role and contribution within the framework of the agreed School</w:t>
      </w:r>
      <w:r w:rsidR="0015688F">
        <w:rPr>
          <w:rFonts w:ascii="Arial" w:hAnsi="Arial" w:cs="Arial"/>
        </w:rPr>
        <w:t>/Department</w:t>
      </w:r>
      <w:r w:rsidR="00B83898" w:rsidRPr="00EC02F7">
        <w:rPr>
          <w:rFonts w:ascii="Arial" w:hAnsi="Arial" w:cs="Arial"/>
        </w:rPr>
        <w:t>’s aims and objectives. The FPVC will also comment, where applicable, on the individual’s teaching and curriculum leadership portfolio. In the case of promotion applications from UNMC or UNNC, the FPVC should also take into account the overseas context when presenting the case.</w:t>
      </w:r>
    </w:p>
    <w:p w14:paraId="5936645B" w14:textId="09A30538" w:rsidR="00EC02F7" w:rsidRPr="00EC02F7" w:rsidRDefault="00EC02F7" w:rsidP="009B19D9">
      <w:pPr>
        <w:rPr>
          <w:rFonts w:ascii="Arial" w:hAnsi="Arial" w:cs="Arial"/>
        </w:rPr>
      </w:pPr>
      <w:r>
        <w:rPr>
          <w:rFonts w:ascii="Arial" w:hAnsi="Arial" w:cs="Arial"/>
        </w:rPr>
        <w:t>Applications for promotion to level</w:t>
      </w:r>
      <w:r w:rsidR="00DF654E">
        <w:rPr>
          <w:rFonts w:ascii="Arial" w:hAnsi="Arial" w:cs="Arial"/>
        </w:rPr>
        <w:t xml:space="preserve">s 4 and </w:t>
      </w:r>
      <w:r>
        <w:rPr>
          <w:rFonts w:ascii="Arial" w:hAnsi="Arial" w:cs="Arial"/>
        </w:rPr>
        <w:t xml:space="preserve">5 will be considered by the relevant Faculty Promotion Committee chaired by the FPVC. </w:t>
      </w:r>
      <w:r w:rsidRPr="000B03E7">
        <w:rPr>
          <w:rFonts w:ascii="Arial" w:hAnsi="Arial" w:cs="Arial"/>
        </w:rPr>
        <w:t xml:space="preserve">Applications for promotion to levels 6 and </w:t>
      </w:r>
      <w:r w:rsidR="00BD6F33" w:rsidRPr="000B03E7">
        <w:rPr>
          <w:rFonts w:ascii="Arial" w:hAnsi="Arial" w:cs="Arial"/>
        </w:rPr>
        <w:t>7</w:t>
      </w:r>
      <w:r w:rsidRPr="000B03E7">
        <w:rPr>
          <w:rFonts w:ascii="Arial" w:hAnsi="Arial" w:cs="Arial"/>
        </w:rPr>
        <w:t xml:space="preserve"> will be considered by the University Promotion Committee</w:t>
      </w:r>
      <w:r w:rsidR="00894B74" w:rsidRPr="000B03E7">
        <w:rPr>
          <w:rFonts w:ascii="Arial" w:hAnsi="Arial" w:cs="Arial"/>
        </w:rPr>
        <w:t xml:space="preserve">. </w:t>
      </w:r>
      <w:r w:rsidR="000B03E7" w:rsidRPr="000B03E7">
        <w:rPr>
          <w:rFonts w:ascii="Arial" w:hAnsi="Arial" w:cs="Arial"/>
        </w:rPr>
        <w:t>Applications to level 7 are considered twice by the University Promotion Committee. Firstly, to determine if the criteria have been met sufficiently to request references from external advisers and secondly to consider the references once they have been submitted</w:t>
      </w:r>
      <w:r w:rsidR="00295D3E">
        <w:rPr>
          <w:rFonts w:ascii="Arial" w:hAnsi="Arial" w:cs="Arial"/>
        </w:rPr>
        <w:t>.</w:t>
      </w:r>
    </w:p>
    <w:p w14:paraId="6E9F152A" w14:textId="360C553B" w:rsidR="00051E6F" w:rsidRDefault="007C7746" w:rsidP="009B19D9">
      <w:pPr>
        <w:spacing w:after="0"/>
        <w:rPr>
          <w:rFonts w:ascii="Arial" w:hAnsi="Arial" w:cs="Arial"/>
        </w:rPr>
      </w:pPr>
      <w:r w:rsidRPr="00051E6F">
        <w:rPr>
          <w:rFonts w:ascii="Arial" w:hAnsi="Arial" w:cs="Arial"/>
          <w:color w:val="000000" w:themeColor="text1"/>
        </w:rPr>
        <w:t>All applications will be reviewed in a consistent and fair manner by the relevant Promotion Committee</w:t>
      </w:r>
      <w:r w:rsidR="001A3D2F" w:rsidRPr="00051E6F">
        <w:rPr>
          <w:rFonts w:ascii="Arial" w:hAnsi="Arial" w:cs="Arial"/>
          <w:color w:val="000000" w:themeColor="text1"/>
        </w:rPr>
        <w:t>. Applicants will be considered in batches by career pathway; Research and Teaching, Teaching and Curriculum Leadership</w:t>
      </w:r>
      <w:r w:rsidR="00FF4700">
        <w:rPr>
          <w:rFonts w:ascii="Arial" w:hAnsi="Arial" w:cs="Arial"/>
          <w:color w:val="000000" w:themeColor="text1"/>
        </w:rPr>
        <w:t>,</w:t>
      </w:r>
      <w:r w:rsidR="001A3D2F" w:rsidRPr="00051E6F">
        <w:rPr>
          <w:rFonts w:ascii="Arial" w:hAnsi="Arial" w:cs="Arial"/>
          <w:color w:val="000000" w:themeColor="text1"/>
        </w:rPr>
        <w:t xml:space="preserve"> and Research. I</w:t>
      </w:r>
      <w:r w:rsidR="00CD59E9" w:rsidRPr="00051E6F">
        <w:rPr>
          <w:rFonts w:ascii="Arial" w:hAnsi="Arial" w:cs="Arial"/>
          <w:color w:val="000000" w:themeColor="text1"/>
        </w:rPr>
        <w:t xml:space="preserve">t will take into account all the </w:t>
      </w:r>
      <w:r w:rsidR="00CD59E9" w:rsidRPr="00051E6F">
        <w:rPr>
          <w:rFonts w:ascii="Arial" w:hAnsi="Arial" w:cs="Arial"/>
        </w:rPr>
        <w:t>evidence and details submitted and assess the application against the</w:t>
      </w:r>
      <w:r w:rsidR="009E382E">
        <w:rPr>
          <w:rFonts w:ascii="Arial" w:hAnsi="Arial" w:cs="Arial"/>
        </w:rPr>
        <w:t xml:space="preserve"> Academic Promotion Criteria.</w:t>
      </w:r>
    </w:p>
    <w:p w14:paraId="505979ED" w14:textId="77777777" w:rsidR="00376438" w:rsidRPr="00051E6F" w:rsidRDefault="00376438" w:rsidP="009B19D9">
      <w:pPr>
        <w:spacing w:after="0"/>
        <w:rPr>
          <w:rFonts w:ascii="Arial" w:hAnsi="Arial" w:cs="Arial"/>
        </w:rPr>
      </w:pPr>
    </w:p>
    <w:p w14:paraId="4549AC72" w14:textId="207395B8" w:rsidR="00051E6F" w:rsidRPr="005B3316" w:rsidRDefault="005B3316" w:rsidP="005B3316">
      <w:pPr>
        <w:pStyle w:val="Heading2"/>
        <w:numPr>
          <w:ilvl w:val="0"/>
          <w:numId w:val="10"/>
        </w:numPr>
        <w:rPr>
          <w:rFonts w:ascii="Arial" w:hAnsi="Arial" w:cs="Arial"/>
          <w:b/>
          <w:bCs/>
          <w:color w:val="10263B"/>
          <w:sz w:val="24"/>
          <w:szCs w:val="24"/>
        </w:rPr>
      </w:pPr>
      <w:r w:rsidRPr="005B3316">
        <w:rPr>
          <w:rFonts w:ascii="Arial" w:hAnsi="Arial" w:cs="Arial"/>
          <w:b/>
          <w:bCs/>
          <w:color w:val="10263B"/>
          <w:sz w:val="24"/>
          <w:szCs w:val="24"/>
        </w:rPr>
        <w:t>Ex</w:t>
      </w:r>
      <w:r w:rsidR="00376438" w:rsidRPr="005B3316">
        <w:rPr>
          <w:rFonts w:ascii="Arial" w:hAnsi="Arial" w:cs="Arial"/>
          <w:b/>
          <w:bCs/>
          <w:color w:val="10263B"/>
          <w:sz w:val="24"/>
          <w:szCs w:val="24"/>
        </w:rPr>
        <w:t>ternal advis</w:t>
      </w:r>
      <w:r w:rsidR="0012506E" w:rsidRPr="005B3316">
        <w:rPr>
          <w:rFonts w:ascii="Arial" w:hAnsi="Arial" w:cs="Arial"/>
          <w:b/>
          <w:bCs/>
          <w:color w:val="10263B"/>
          <w:sz w:val="24"/>
          <w:szCs w:val="24"/>
        </w:rPr>
        <w:t>e</w:t>
      </w:r>
      <w:r w:rsidR="00376438" w:rsidRPr="005B3316">
        <w:rPr>
          <w:rFonts w:ascii="Arial" w:hAnsi="Arial" w:cs="Arial"/>
          <w:b/>
          <w:bCs/>
          <w:color w:val="10263B"/>
          <w:sz w:val="24"/>
          <w:szCs w:val="24"/>
        </w:rPr>
        <w:t>rs (promotion to level 7 only)</w:t>
      </w:r>
    </w:p>
    <w:p w14:paraId="3BAEBC5F" w14:textId="77777777" w:rsidR="00376438" w:rsidRDefault="00376438" w:rsidP="009B19D9">
      <w:pPr>
        <w:spacing w:after="0"/>
      </w:pPr>
    </w:p>
    <w:p w14:paraId="444BF586" w14:textId="7D2E9DE8" w:rsidR="00BB7261" w:rsidRPr="005B3316" w:rsidRDefault="003F35B9" w:rsidP="00E11C2B">
      <w:pPr>
        <w:pStyle w:val="Heading3"/>
        <w:spacing w:after="240"/>
        <w:rPr>
          <w:rFonts w:ascii="Arial" w:hAnsi="Arial" w:cs="Arial"/>
          <w:b/>
          <w:color w:val="10263B"/>
          <w:sz w:val="22"/>
          <w:szCs w:val="22"/>
        </w:rPr>
      </w:pPr>
      <w:r w:rsidRPr="005B3316">
        <w:rPr>
          <w:rFonts w:ascii="Arial" w:hAnsi="Arial" w:cs="Arial"/>
          <w:b/>
          <w:color w:val="10263B"/>
          <w:sz w:val="22"/>
          <w:szCs w:val="22"/>
        </w:rPr>
        <w:t>Process</w:t>
      </w:r>
    </w:p>
    <w:p w14:paraId="40086C9F" w14:textId="5D816275" w:rsidR="00285BB1" w:rsidRPr="002777D7" w:rsidRDefault="00A33067" w:rsidP="009B19D9">
      <w:pPr>
        <w:spacing w:after="0"/>
        <w:rPr>
          <w:rFonts w:ascii="Arial" w:hAnsi="Arial" w:cs="Arial"/>
        </w:rPr>
      </w:pPr>
      <w:r w:rsidRPr="002777D7">
        <w:rPr>
          <w:rFonts w:ascii="Arial" w:hAnsi="Arial" w:cs="Arial"/>
        </w:rPr>
        <w:t>For applications for promotion to level 7</w:t>
      </w:r>
      <w:r w:rsidR="002777D7" w:rsidRPr="002777D7">
        <w:rPr>
          <w:rFonts w:ascii="Arial" w:hAnsi="Arial" w:cs="Arial"/>
        </w:rPr>
        <w:t>, three external advisers will be appointed</w:t>
      </w:r>
      <w:r w:rsidR="00C47D4D">
        <w:rPr>
          <w:rFonts w:ascii="Arial" w:hAnsi="Arial" w:cs="Arial"/>
        </w:rPr>
        <w:t xml:space="preserve"> in total</w:t>
      </w:r>
      <w:r w:rsidR="002777D7" w:rsidRPr="002777D7">
        <w:rPr>
          <w:rFonts w:ascii="Arial" w:hAnsi="Arial" w:cs="Arial"/>
        </w:rPr>
        <w:t>, one nominated by the applicant, and two nominated by the School/Department.</w:t>
      </w:r>
      <w:r w:rsidR="00C47D4D" w:rsidRPr="00C47D4D">
        <w:rPr>
          <w:rFonts w:ascii="Arial" w:hAnsi="Arial" w:cs="Arial"/>
        </w:rPr>
        <w:t xml:space="preserve"> </w:t>
      </w:r>
      <w:r w:rsidR="00C47D4D">
        <w:rPr>
          <w:rFonts w:ascii="Arial" w:hAnsi="Arial" w:cs="Arial"/>
        </w:rPr>
        <w:t xml:space="preserve">References </w:t>
      </w:r>
      <w:r w:rsidR="00C60FE1">
        <w:rPr>
          <w:rFonts w:ascii="Arial" w:hAnsi="Arial" w:cs="Arial"/>
        </w:rPr>
        <w:t>from external advis</w:t>
      </w:r>
      <w:r w:rsidR="0012506E">
        <w:rPr>
          <w:rFonts w:ascii="Arial" w:hAnsi="Arial" w:cs="Arial"/>
        </w:rPr>
        <w:t>e</w:t>
      </w:r>
      <w:r w:rsidR="00C60FE1">
        <w:rPr>
          <w:rFonts w:ascii="Arial" w:hAnsi="Arial" w:cs="Arial"/>
        </w:rPr>
        <w:t>rs will be sought following the first</w:t>
      </w:r>
      <w:r w:rsidR="00C47D4D">
        <w:rPr>
          <w:rFonts w:ascii="Arial" w:hAnsi="Arial" w:cs="Arial"/>
        </w:rPr>
        <w:t xml:space="preserve"> meeting of the </w:t>
      </w:r>
      <w:r w:rsidR="00C60FE1">
        <w:rPr>
          <w:rFonts w:ascii="Arial" w:hAnsi="Arial" w:cs="Arial"/>
        </w:rPr>
        <w:t xml:space="preserve">University </w:t>
      </w:r>
      <w:r w:rsidR="00C47D4D">
        <w:rPr>
          <w:rFonts w:ascii="Arial" w:hAnsi="Arial" w:cs="Arial"/>
        </w:rPr>
        <w:t>Promotion Committee.</w:t>
      </w:r>
    </w:p>
    <w:p w14:paraId="16DEC0B6" w14:textId="77777777" w:rsidR="002777D7" w:rsidRPr="002777D7" w:rsidRDefault="002777D7" w:rsidP="009B19D9">
      <w:pPr>
        <w:spacing w:after="0"/>
        <w:rPr>
          <w:rFonts w:ascii="Arial" w:hAnsi="Arial" w:cs="Arial"/>
        </w:rPr>
      </w:pPr>
    </w:p>
    <w:p w14:paraId="4A93E20D" w14:textId="1BC3319B" w:rsidR="002777D7" w:rsidRDefault="002777D7" w:rsidP="009B19D9">
      <w:pPr>
        <w:spacing w:after="0"/>
        <w:rPr>
          <w:rFonts w:ascii="Arial" w:hAnsi="Arial" w:cs="Arial"/>
        </w:rPr>
      </w:pPr>
      <w:r w:rsidRPr="002777D7">
        <w:rPr>
          <w:rFonts w:ascii="Arial" w:hAnsi="Arial" w:cs="Arial"/>
        </w:rPr>
        <w:t xml:space="preserve">Heads of School/Department </w:t>
      </w:r>
      <w:r w:rsidR="00FE5B48">
        <w:rPr>
          <w:rFonts w:ascii="Arial" w:hAnsi="Arial" w:cs="Arial"/>
        </w:rPr>
        <w:t>must</w:t>
      </w:r>
      <w:r w:rsidRPr="002777D7">
        <w:rPr>
          <w:rFonts w:ascii="Arial" w:hAnsi="Arial" w:cs="Arial"/>
        </w:rPr>
        <w:t xml:space="preserve"> not discuss the choice of School/Department-nominated advisers with the applicant, though the applicant may inform the Head of School/Department of any possible external adviser that should not be approached and the reason why.  </w:t>
      </w:r>
    </w:p>
    <w:p w14:paraId="5D566212" w14:textId="77777777" w:rsidR="003D5538" w:rsidRPr="002777D7" w:rsidRDefault="003D5538" w:rsidP="009B19D9">
      <w:pPr>
        <w:spacing w:after="0"/>
        <w:rPr>
          <w:rFonts w:ascii="Arial" w:hAnsi="Arial" w:cs="Arial"/>
        </w:rPr>
      </w:pPr>
    </w:p>
    <w:p w14:paraId="09FDA2F7" w14:textId="1C76A1B0" w:rsidR="00AB11F4" w:rsidRDefault="002777D7" w:rsidP="009B19D9">
      <w:pPr>
        <w:spacing w:after="0"/>
        <w:rPr>
          <w:rFonts w:ascii="Arial" w:hAnsi="Arial" w:cs="Arial"/>
        </w:rPr>
      </w:pPr>
      <w:r w:rsidRPr="002777D7">
        <w:rPr>
          <w:rFonts w:ascii="Arial" w:hAnsi="Arial" w:cs="Arial"/>
        </w:rPr>
        <w:t xml:space="preserve">Appointment of the external advisers will be made on the recommendation of the </w:t>
      </w:r>
      <w:r w:rsidR="00092D17">
        <w:rPr>
          <w:rFonts w:ascii="Arial" w:hAnsi="Arial" w:cs="Arial"/>
        </w:rPr>
        <w:t>FPVC</w:t>
      </w:r>
      <w:r w:rsidRPr="002777D7">
        <w:rPr>
          <w:rFonts w:ascii="Arial" w:hAnsi="Arial" w:cs="Arial"/>
        </w:rPr>
        <w:t xml:space="preserve">, whose decision is final as to who to put forward </w:t>
      </w:r>
      <w:r w:rsidRPr="00630879">
        <w:rPr>
          <w:rFonts w:ascii="Arial" w:hAnsi="Arial" w:cs="Arial"/>
        </w:rPr>
        <w:t xml:space="preserve">as </w:t>
      </w:r>
      <w:r w:rsidR="008257EE">
        <w:rPr>
          <w:rFonts w:ascii="Arial" w:hAnsi="Arial" w:cs="Arial"/>
        </w:rPr>
        <w:t>e</w:t>
      </w:r>
      <w:r w:rsidR="00630879" w:rsidRPr="00630879">
        <w:rPr>
          <w:rFonts w:ascii="Arial" w:hAnsi="Arial" w:cs="Arial"/>
        </w:rPr>
        <w:t xml:space="preserve">xternal </w:t>
      </w:r>
      <w:r w:rsidR="008257EE">
        <w:rPr>
          <w:rFonts w:ascii="Arial" w:hAnsi="Arial" w:cs="Arial"/>
        </w:rPr>
        <w:t>a</w:t>
      </w:r>
      <w:r w:rsidR="00630879" w:rsidRPr="00630879">
        <w:rPr>
          <w:rFonts w:ascii="Arial" w:hAnsi="Arial" w:cs="Arial"/>
        </w:rPr>
        <w:t>dviser(s). Applicants will not be asked to provide further names of potential external advisers.</w:t>
      </w:r>
      <w:r w:rsidR="00630879" w:rsidRPr="063EC08F">
        <w:t xml:space="preserve"> </w:t>
      </w:r>
      <w:r w:rsidRPr="002777D7">
        <w:rPr>
          <w:rFonts w:ascii="Arial" w:hAnsi="Arial" w:cs="Arial"/>
        </w:rPr>
        <w:t xml:space="preserve">The </w:t>
      </w:r>
      <w:r w:rsidR="00092D17">
        <w:rPr>
          <w:rFonts w:ascii="Arial" w:hAnsi="Arial" w:cs="Arial"/>
        </w:rPr>
        <w:t>FPVCs</w:t>
      </w:r>
      <w:r w:rsidRPr="002777D7">
        <w:rPr>
          <w:rFonts w:ascii="Arial" w:hAnsi="Arial" w:cs="Arial"/>
        </w:rPr>
        <w:t xml:space="preserve"> are responsible for compiling the names and current contact details of a sufficient number of external advisers to allow the Promotion Committee to select those who may be contacted for a reference.</w:t>
      </w:r>
      <w:r w:rsidR="00AC3065">
        <w:rPr>
          <w:rFonts w:ascii="Arial" w:hAnsi="Arial" w:cs="Arial"/>
        </w:rPr>
        <w:t xml:space="preserve"> </w:t>
      </w:r>
      <w:r w:rsidR="00AE5C73">
        <w:rPr>
          <w:rFonts w:ascii="Arial" w:hAnsi="Arial" w:cs="Arial"/>
        </w:rPr>
        <w:t>FPVCs can use the External Advis</w:t>
      </w:r>
      <w:r w:rsidR="0012506E">
        <w:rPr>
          <w:rFonts w:ascii="Arial" w:hAnsi="Arial" w:cs="Arial"/>
        </w:rPr>
        <w:t>e</w:t>
      </w:r>
      <w:r w:rsidR="00AE5C73">
        <w:rPr>
          <w:rFonts w:ascii="Arial" w:hAnsi="Arial" w:cs="Arial"/>
        </w:rPr>
        <w:t>r Nomination</w:t>
      </w:r>
      <w:r w:rsidR="00014565">
        <w:rPr>
          <w:rFonts w:ascii="Arial" w:hAnsi="Arial" w:cs="Arial"/>
        </w:rPr>
        <w:t>s</w:t>
      </w:r>
      <w:r w:rsidR="00AE5C73">
        <w:rPr>
          <w:rFonts w:ascii="Arial" w:hAnsi="Arial" w:cs="Arial"/>
        </w:rPr>
        <w:t xml:space="preserve"> spreadsheet for </w:t>
      </w:r>
      <w:r w:rsidR="002D77AB">
        <w:rPr>
          <w:rFonts w:ascii="Arial" w:hAnsi="Arial" w:cs="Arial"/>
        </w:rPr>
        <w:t>recording and sharing the nominated external advis</w:t>
      </w:r>
      <w:r w:rsidR="0012506E">
        <w:rPr>
          <w:rFonts w:ascii="Arial" w:hAnsi="Arial" w:cs="Arial"/>
        </w:rPr>
        <w:t>e</w:t>
      </w:r>
      <w:r w:rsidR="002D77AB">
        <w:rPr>
          <w:rFonts w:ascii="Arial" w:hAnsi="Arial" w:cs="Arial"/>
        </w:rPr>
        <w:t>r</w:t>
      </w:r>
      <w:r w:rsidR="009049FC">
        <w:rPr>
          <w:rFonts w:ascii="Arial" w:hAnsi="Arial" w:cs="Arial"/>
        </w:rPr>
        <w:t xml:space="preserve">s with HR. These should be sent to </w:t>
      </w:r>
      <w:r w:rsidR="009220AE">
        <w:rPr>
          <w:rFonts w:ascii="Arial" w:hAnsi="Arial" w:cs="Arial"/>
        </w:rPr>
        <w:t>HR</w:t>
      </w:r>
      <w:r w:rsidR="00E407B7">
        <w:rPr>
          <w:rFonts w:ascii="Arial" w:hAnsi="Arial" w:cs="Arial"/>
        </w:rPr>
        <w:t xml:space="preserve"> </w:t>
      </w:r>
      <w:r w:rsidR="00E407B7">
        <w:rPr>
          <w:rFonts w:ascii="Arial" w:hAnsi="Arial" w:cs="Arial"/>
          <w:color w:val="000000"/>
          <w:shd w:val="clear" w:color="auto" w:fill="FFFFFF"/>
        </w:rPr>
        <w:t>(</w:t>
      </w:r>
      <w:hyperlink r:id="rId17" w:history="1">
        <w:r w:rsidR="00E407B7" w:rsidRPr="00675881">
          <w:rPr>
            <w:rStyle w:val="Hyperlink"/>
            <w:rFonts w:ascii="Arial" w:hAnsi="Arial" w:cs="Arial"/>
            <w:shd w:val="clear" w:color="auto" w:fill="FFFFFF"/>
          </w:rPr>
          <w:t>BR-HR-Promotions@exmail.nottingham.ac.uk</w:t>
        </w:r>
      </w:hyperlink>
      <w:r w:rsidR="00E407B7">
        <w:rPr>
          <w:rFonts w:ascii="Arial" w:hAnsi="Arial" w:cs="Arial"/>
          <w:color w:val="000000"/>
          <w:shd w:val="clear" w:color="auto" w:fill="FFFFFF"/>
        </w:rPr>
        <w:t xml:space="preserve">) as soon after the first meeting of the </w:t>
      </w:r>
      <w:r w:rsidR="00016774">
        <w:rPr>
          <w:rFonts w:ascii="Arial" w:hAnsi="Arial" w:cs="Arial"/>
          <w:color w:val="000000"/>
          <w:shd w:val="clear" w:color="auto" w:fill="FFFFFF"/>
        </w:rPr>
        <w:t>l</w:t>
      </w:r>
      <w:r w:rsidR="00E407B7">
        <w:rPr>
          <w:rFonts w:ascii="Arial" w:hAnsi="Arial" w:cs="Arial"/>
          <w:color w:val="000000"/>
          <w:shd w:val="clear" w:color="auto" w:fill="FFFFFF"/>
        </w:rPr>
        <w:t>evel 7 Promotion Committee as possible.</w:t>
      </w:r>
    </w:p>
    <w:p w14:paraId="53FB3C34" w14:textId="627D4712" w:rsidR="00AB11F4" w:rsidRDefault="00AB11F4" w:rsidP="009B19D9">
      <w:pPr>
        <w:spacing w:after="0"/>
        <w:rPr>
          <w:rFonts w:ascii="Arial" w:hAnsi="Arial" w:cs="Arial"/>
        </w:rPr>
      </w:pPr>
    </w:p>
    <w:p w14:paraId="7B1C5A4C" w14:textId="77777777" w:rsidR="008108FC" w:rsidRDefault="008108FC" w:rsidP="009B19D9">
      <w:pPr>
        <w:spacing w:after="0"/>
        <w:rPr>
          <w:rFonts w:ascii="Arial" w:hAnsi="Arial" w:cs="Arial"/>
        </w:rPr>
      </w:pPr>
    </w:p>
    <w:p w14:paraId="2653D914" w14:textId="37D774BF" w:rsidR="002777D7" w:rsidRDefault="002777D7" w:rsidP="009B19D9">
      <w:pPr>
        <w:spacing w:after="0"/>
        <w:rPr>
          <w:rFonts w:ascii="Arial" w:hAnsi="Arial" w:cs="Arial"/>
        </w:rPr>
      </w:pPr>
      <w:r w:rsidRPr="002777D7">
        <w:rPr>
          <w:rFonts w:ascii="Arial" w:hAnsi="Arial" w:cs="Arial"/>
        </w:rPr>
        <w:t xml:space="preserve">It must be made clear that the final selection of external advisers is made by the University, and the final choice of names proposed to the </w:t>
      </w:r>
      <w:r w:rsidR="00092D17">
        <w:rPr>
          <w:rFonts w:ascii="Arial" w:hAnsi="Arial" w:cs="Arial"/>
        </w:rPr>
        <w:t>FPVC</w:t>
      </w:r>
      <w:r w:rsidRPr="002777D7">
        <w:rPr>
          <w:rFonts w:ascii="Arial" w:hAnsi="Arial" w:cs="Arial"/>
        </w:rPr>
        <w:t xml:space="preserve"> should be determined separately from the applicant, by the Head of School/Department. The Promotion Committee may, in exceptional circumstances, also seek external references additional to those noted above. </w:t>
      </w:r>
    </w:p>
    <w:p w14:paraId="22C8D97C" w14:textId="77777777" w:rsidR="00641AFB" w:rsidRPr="002777D7" w:rsidRDefault="00641AFB" w:rsidP="009B19D9">
      <w:pPr>
        <w:spacing w:after="0"/>
        <w:rPr>
          <w:rFonts w:ascii="Arial" w:hAnsi="Arial" w:cs="Arial"/>
        </w:rPr>
      </w:pPr>
    </w:p>
    <w:p w14:paraId="18F8D7FE" w14:textId="7C0130ED" w:rsidR="002777D7" w:rsidRDefault="002777D7" w:rsidP="009B19D9">
      <w:pPr>
        <w:rPr>
          <w:rFonts w:ascii="Arial" w:hAnsi="Arial" w:cs="Arial"/>
        </w:rPr>
      </w:pPr>
      <w:r w:rsidRPr="002777D7">
        <w:rPr>
          <w:rFonts w:ascii="Arial" w:hAnsi="Arial" w:cs="Arial"/>
        </w:rPr>
        <w:t xml:space="preserve">All such references will be sought by the Director of </w:t>
      </w:r>
      <w:r w:rsidR="009220AE">
        <w:rPr>
          <w:rFonts w:ascii="Arial" w:hAnsi="Arial" w:cs="Arial"/>
        </w:rPr>
        <w:t>HR</w:t>
      </w:r>
      <w:r w:rsidRPr="002777D7">
        <w:rPr>
          <w:rFonts w:ascii="Arial" w:hAnsi="Arial" w:cs="Arial"/>
        </w:rPr>
        <w:t xml:space="preserve"> or nominee, on behalf of the Committee. Referees will be issued with the University</w:t>
      </w:r>
      <w:r w:rsidR="00016774">
        <w:rPr>
          <w:rFonts w:ascii="Arial" w:hAnsi="Arial" w:cs="Arial"/>
        </w:rPr>
        <w:t>’s Academic Promotion Criteria</w:t>
      </w:r>
      <w:r w:rsidRPr="002777D7">
        <w:rPr>
          <w:rFonts w:ascii="Arial" w:hAnsi="Arial" w:cs="Arial"/>
        </w:rPr>
        <w:t xml:space="preserve"> and are invited to comment upon the extent to which they feel the applicant meets the criteria.</w:t>
      </w:r>
    </w:p>
    <w:p w14:paraId="6B345183" w14:textId="5D96A55F" w:rsidR="00E11C2B" w:rsidRPr="00E94E5C" w:rsidRDefault="00C67ECF" w:rsidP="00E94E5C">
      <w:pPr>
        <w:rPr>
          <w:rFonts w:ascii="Arial" w:hAnsi="Arial" w:cs="Arial"/>
        </w:rPr>
      </w:pPr>
      <w:r>
        <w:rPr>
          <w:rFonts w:ascii="Arial" w:hAnsi="Arial" w:cs="Arial"/>
        </w:rPr>
        <w:t>The FPVC will present, at a second meeting of the University Promotion Committee</w:t>
      </w:r>
      <w:r w:rsidR="005800C7">
        <w:rPr>
          <w:rFonts w:ascii="Arial" w:hAnsi="Arial" w:cs="Arial"/>
        </w:rPr>
        <w:t>, the reports from the external advis</w:t>
      </w:r>
      <w:r w:rsidR="0012506E">
        <w:rPr>
          <w:rFonts w:ascii="Arial" w:hAnsi="Arial" w:cs="Arial"/>
        </w:rPr>
        <w:t>e</w:t>
      </w:r>
      <w:r w:rsidR="005800C7">
        <w:rPr>
          <w:rFonts w:ascii="Arial" w:hAnsi="Arial" w:cs="Arial"/>
        </w:rPr>
        <w:t>rs for level 7 applications. The Prom</w:t>
      </w:r>
      <w:r w:rsidR="00EA4F86">
        <w:rPr>
          <w:rFonts w:ascii="Arial" w:hAnsi="Arial" w:cs="Arial"/>
        </w:rPr>
        <w:t>otion Committee will then arrive at its decision.</w:t>
      </w:r>
    </w:p>
    <w:p w14:paraId="04E74A30" w14:textId="7753070C" w:rsidR="003F35B9" w:rsidRPr="00E11C2B" w:rsidRDefault="00E94E5C" w:rsidP="00E11C2B">
      <w:pPr>
        <w:pStyle w:val="Heading3"/>
        <w:spacing w:after="240"/>
        <w:rPr>
          <w:rFonts w:ascii="Arial" w:hAnsi="Arial" w:cs="Arial"/>
          <w:b/>
          <w:color w:val="10263B"/>
          <w:lang w:eastAsia="en-GB"/>
        </w:rPr>
      </w:pPr>
      <w:r w:rsidRPr="00E11C2B">
        <w:rPr>
          <w:rFonts w:ascii="Arial" w:hAnsi="Arial" w:cs="Arial"/>
          <w:b/>
          <w:color w:val="10263B"/>
          <w:lang w:eastAsia="en-GB"/>
        </w:rPr>
        <w:t>Requirements</w:t>
      </w:r>
      <w:r w:rsidR="003F35B9" w:rsidRPr="00E11C2B">
        <w:rPr>
          <w:rFonts w:ascii="Arial" w:hAnsi="Arial" w:cs="Arial"/>
          <w:b/>
          <w:color w:val="10263B"/>
          <w:lang w:eastAsia="en-GB"/>
        </w:rPr>
        <w:t xml:space="preserve"> for external adviser</w:t>
      </w:r>
      <w:r w:rsidR="00FE4E90">
        <w:rPr>
          <w:rFonts w:ascii="Arial" w:hAnsi="Arial" w:cs="Arial"/>
          <w:b/>
          <w:color w:val="10263B"/>
          <w:lang w:eastAsia="en-GB"/>
        </w:rPr>
        <w:t>s</w:t>
      </w:r>
    </w:p>
    <w:p w14:paraId="2D3AF77B" w14:textId="77777777" w:rsidR="000F6693" w:rsidRPr="000F6693" w:rsidRDefault="00A30B63" w:rsidP="009B19D9">
      <w:pPr>
        <w:spacing w:after="0"/>
        <w:rPr>
          <w:rFonts w:ascii="Arial" w:hAnsi="Arial" w:cs="Arial"/>
        </w:rPr>
      </w:pPr>
      <w:r w:rsidRPr="000F6693">
        <w:rPr>
          <w:rFonts w:ascii="Arial" w:hAnsi="Arial" w:cs="Arial"/>
        </w:rPr>
        <w:t>All advisers must be external to the University, including the one personally nominated by the applicant and ideally from different external institutions.</w:t>
      </w:r>
      <w:r w:rsidR="00373911">
        <w:rPr>
          <w:rFonts w:ascii="Arial" w:hAnsi="Arial" w:cs="Arial"/>
        </w:rPr>
        <w:t xml:space="preserve"> </w:t>
      </w:r>
      <w:r w:rsidR="000F6693" w:rsidRPr="000F6693">
        <w:rPr>
          <w:rFonts w:ascii="Arial" w:hAnsi="Arial" w:cs="Arial"/>
        </w:rPr>
        <w:t>All referees must be able to comment objectively on the application and so within the previous five years must not have had any formal personal relationship with the applicant, such as line management responsibility, have had no input to the application, hold no personal relationship such as relative or close friend/collaborator, a co-author or joint grant holder of the applicant. Where it becomes clear that a referee is connected to the applicant, the Committee has the discretion to seek a further independent reference.</w:t>
      </w:r>
    </w:p>
    <w:p w14:paraId="0587919F" w14:textId="77777777" w:rsidR="008514DD" w:rsidRPr="002777D7" w:rsidRDefault="008514DD" w:rsidP="009B19D9">
      <w:pPr>
        <w:spacing w:after="0"/>
        <w:rPr>
          <w:rFonts w:ascii="Arial" w:hAnsi="Arial" w:cs="Arial"/>
        </w:rPr>
      </w:pPr>
    </w:p>
    <w:p w14:paraId="3A3D349C" w14:textId="15139E55" w:rsidR="00D659C1" w:rsidRDefault="000F6693" w:rsidP="009B19D9">
      <w:pPr>
        <w:spacing w:after="0"/>
        <w:rPr>
          <w:rFonts w:ascii="Arial" w:hAnsi="Arial" w:cs="Arial"/>
        </w:rPr>
      </w:pPr>
      <w:r w:rsidRPr="000F6693">
        <w:rPr>
          <w:rFonts w:ascii="Arial" w:hAnsi="Arial" w:cs="Arial"/>
        </w:rPr>
        <w:t>External advisers should, where possible, be from Russell Group universities (or their equivalent abroad) and of major academic standing in the field and a sufficient number must be from UK institutions to allow the selection of at least one UK based external adviser. It is, however, understood that external advisers of high standing from other institutions may be nominated where appropriate, for example to match closely the area of expertise of the applicant. External advisers from outside UK Higher Education Institutions should normally only be used where they have a good understanding of the UK Higher Education system. Consideration could be given to U21 Institutions. External advisers should normally be of Professorial (</w:t>
      </w:r>
      <w:r w:rsidR="00464021">
        <w:rPr>
          <w:rFonts w:ascii="Arial" w:hAnsi="Arial" w:cs="Arial"/>
        </w:rPr>
        <w:t>l</w:t>
      </w:r>
      <w:r w:rsidR="0082192B" w:rsidRPr="002777D7">
        <w:rPr>
          <w:rFonts w:ascii="Arial" w:hAnsi="Arial" w:cs="Arial"/>
        </w:rPr>
        <w:t>evel</w:t>
      </w:r>
      <w:r w:rsidRPr="000F6693">
        <w:rPr>
          <w:rFonts w:ascii="Arial" w:hAnsi="Arial" w:cs="Arial"/>
        </w:rPr>
        <w:t xml:space="preserve"> 7) status. If this is not the case, then justification of this must be supplied by the Faculty Pro-Vice-Chancellor to the Promotion Committee. To ensure equivalence, if an external adviser is drawn from systems using the North American system of academic titles, the precise rank, i.e. assistant, associate or full professor, must be stated. External advisers will also be asked to declare any interest with regard to the applicant.</w:t>
      </w:r>
    </w:p>
    <w:p w14:paraId="3A69FCD7" w14:textId="77777777" w:rsidR="00464021" w:rsidRDefault="00464021" w:rsidP="009B19D9">
      <w:pPr>
        <w:spacing w:after="0"/>
        <w:rPr>
          <w:rFonts w:ascii="Arial" w:hAnsi="Arial" w:cs="Arial"/>
        </w:rPr>
      </w:pPr>
    </w:p>
    <w:p w14:paraId="4FEB39C3" w14:textId="4E4F3C18" w:rsidR="00464021" w:rsidRPr="00C8472C" w:rsidRDefault="00464021" w:rsidP="009B19D9">
      <w:pPr>
        <w:pStyle w:val="Heading2"/>
        <w:numPr>
          <w:ilvl w:val="0"/>
          <w:numId w:val="10"/>
        </w:numPr>
        <w:jc w:val="left"/>
        <w:rPr>
          <w:rFonts w:ascii="Arial" w:hAnsi="Arial" w:cs="Arial"/>
          <w:b/>
          <w:bCs/>
          <w:color w:val="10263B"/>
          <w:sz w:val="24"/>
          <w:szCs w:val="24"/>
        </w:rPr>
      </w:pPr>
      <w:r w:rsidRPr="00C8472C">
        <w:rPr>
          <w:rFonts w:ascii="Arial" w:hAnsi="Arial" w:cs="Arial"/>
          <w:b/>
          <w:bCs/>
          <w:color w:val="10263B"/>
          <w:sz w:val="24"/>
          <w:szCs w:val="24"/>
        </w:rPr>
        <w:t>Confidential</w:t>
      </w:r>
      <w:r w:rsidR="1F1AA00F" w:rsidRPr="00C8472C">
        <w:rPr>
          <w:rFonts w:ascii="Arial" w:hAnsi="Arial" w:cs="Arial"/>
          <w:b/>
          <w:bCs/>
          <w:color w:val="10263B"/>
          <w:sz w:val="24"/>
          <w:szCs w:val="24"/>
        </w:rPr>
        <w:t>it</w:t>
      </w:r>
      <w:r w:rsidRPr="00C8472C">
        <w:rPr>
          <w:rFonts w:ascii="Arial" w:hAnsi="Arial" w:cs="Arial"/>
          <w:b/>
          <w:bCs/>
          <w:color w:val="10263B"/>
          <w:sz w:val="24"/>
          <w:szCs w:val="24"/>
        </w:rPr>
        <w:t xml:space="preserve">y and feedback to </w:t>
      </w:r>
      <w:r w:rsidR="001341C2" w:rsidRPr="00C8472C">
        <w:rPr>
          <w:rFonts w:ascii="Arial" w:hAnsi="Arial" w:cs="Arial"/>
          <w:b/>
          <w:bCs/>
          <w:color w:val="10263B"/>
          <w:sz w:val="24"/>
          <w:szCs w:val="24"/>
        </w:rPr>
        <w:t>applicants</w:t>
      </w:r>
    </w:p>
    <w:p w14:paraId="2DBDB8CD" w14:textId="77777777" w:rsidR="0077395C" w:rsidRPr="0077395C" w:rsidRDefault="0077395C" w:rsidP="009B19D9">
      <w:pPr>
        <w:spacing w:after="0"/>
        <w:rPr>
          <w:lang w:eastAsia="en-GB"/>
        </w:rPr>
      </w:pPr>
    </w:p>
    <w:p w14:paraId="7C78ED4E" w14:textId="1E1A3612" w:rsidR="006A2720" w:rsidRDefault="0077395C" w:rsidP="009B19D9">
      <w:pPr>
        <w:spacing w:after="0"/>
        <w:rPr>
          <w:rFonts w:ascii="Arial" w:hAnsi="Arial" w:cs="Arial"/>
        </w:rPr>
      </w:pPr>
      <w:r w:rsidRPr="0077395C">
        <w:rPr>
          <w:rFonts w:ascii="Arial" w:hAnsi="Arial" w:cs="Arial"/>
        </w:rPr>
        <w:t xml:space="preserve">The detailed proceedings, especially with regard to the names of </w:t>
      </w:r>
      <w:r>
        <w:rPr>
          <w:rFonts w:ascii="Arial" w:hAnsi="Arial" w:cs="Arial"/>
        </w:rPr>
        <w:t>applicants</w:t>
      </w:r>
      <w:r w:rsidRPr="0077395C">
        <w:rPr>
          <w:rFonts w:ascii="Arial" w:hAnsi="Arial" w:cs="Arial"/>
        </w:rPr>
        <w:t xml:space="preserve"> and the discussions of the various Committees concerned with promotion, are to be treated as strictly confidential. However, the importance and value of providing appropriate information and feedback to </w:t>
      </w:r>
      <w:r w:rsidR="00153B35">
        <w:rPr>
          <w:rFonts w:ascii="Arial" w:hAnsi="Arial" w:cs="Arial"/>
        </w:rPr>
        <w:t>applicants</w:t>
      </w:r>
      <w:r w:rsidRPr="0077395C">
        <w:rPr>
          <w:rFonts w:ascii="Arial" w:hAnsi="Arial" w:cs="Arial"/>
        </w:rPr>
        <w:t xml:space="preserve"> is also recognised, especially to the unsuccessful </w:t>
      </w:r>
      <w:r>
        <w:rPr>
          <w:rFonts w:ascii="Arial" w:hAnsi="Arial" w:cs="Arial"/>
        </w:rPr>
        <w:t>applicants</w:t>
      </w:r>
      <w:r w:rsidRPr="0077395C">
        <w:rPr>
          <w:rFonts w:ascii="Arial" w:hAnsi="Arial" w:cs="Arial"/>
        </w:rPr>
        <w:t>.</w:t>
      </w:r>
      <w:r w:rsidR="006C467A">
        <w:rPr>
          <w:rFonts w:ascii="Arial" w:hAnsi="Arial" w:cs="Arial"/>
        </w:rPr>
        <w:t xml:space="preserve"> </w:t>
      </w:r>
    </w:p>
    <w:p w14:paraId="72AE7EAB" w14:textId="77777777" w:rsidR="006A2720" w:rsidRDefault="006A2720" w:rsidP="009B19D9">
      <w:pPr>
        <w:spacing w:after="0"/>
        <w:rPr>
          <w:rFonts w:ascii="Arial" w:hAnsi="Arial" w:cs="Arial"/>
        </w:rPr>
      </w:pPr>
    </w:p>
    <w:p w14:paraId="6CB1163F" w14:textId="51D4F34B" w:rsidR="0077395C" w:rsidRDefault="006C467A" w:rsidP="009B19D9">
      <w:pPr>
        <w:spacing w:after="0"/>
        <w:rPr>
          <w:rFonts w:ascii="Arial" w:hAnsi="Arial" w:cs="Arial"/>
        </w:rPr>
      </w:pPr>
      <w:r>
        <w:rPr>
          <w:rFonts w:ascii="Arial" w:hAnsi="Arial" w:cs="Arial"/>
        </w:rPr>
        <w:t xml:space="preserve">Promotion Committees are required to complete a Promotion </w:t>
      </w:r>
      <w:r w:rsidR="00EC1598">
        <w:rPr>
          <w:rFonts w:ascii="Arial" w:hAnsi="Arial" w:cs="Arial"/>
        </w:rPr>
        <w:t xml:space="preserve">Committee Feedback </w:t>
      </w:r>
      <w:r w:rsidR="009E7988">
        <w:rPr>
          <w:rFonts w:ascii="Arial" w:hAnsi="Arial" w:cs="Arial"/>
        </w:rPr>
        <w:t>P</w:t>
      </w:r>
      <w:r w:rsidR="00EC1598">
        <w:rPr>
          <w:rFonts w:ascii="Arial" w:hAnsi="Arial" w:cs="Arial"/>
        </w:rPr>
        <w:t>ro-</w:t>
      </w:r>
      <w:r w:rsidR="009E7988">
        <w:rPr>
          <w:rFonts w:ascii="Arial" w:hAnsi="Arial" w:cs="Arial"/>
        </w:rPr>
        <w:t>F</w:t>
      </w:r>
      <w:r w:rsidR="00EC1598">
        <w:rPr>
          <w:rFonts w:ascii="Arial" w:hAnsi="Arial" w:cs="Arial"/>
        </w:rPr>
        <w:t xml:space="preserve">orma for each applicant which will allow the committee to recognise areas of excellence as well as specifically </w:t>
      </w:r>
      <w:r w:rsidR="006A2720">
        <w:rPr>
          <w:rFonts w:ascii="Arial" w:hAnsi="Arial" w:cs="Arial"/>
        </w:rPr>
        <w:t xml:space="preserve">note where the applicant has not met the </w:t>
      </w:r>
      <w:r w:rsidR="00E7011E">
        <w:rPr>
          <w:rFonts w:ascii="Arial" w:hAnsi="Arial" w:cs="Arial"/>
        </w:rPr>
        <w:t>Academic P</w:t>
      </w:r>
      <w:r w:rsidR="006A2720">
        <w:rPr>
          <w:rFonts w:ascii="Arial" w:hAnsi="Arial" w:cs="Arial"/>
        </w:rPr>
        <w:t xml:space="preserve">romotion </w:t>
      </w:r>
      <w:r w:rsidR="00E7011E">
        <w:rPr>
          <w:rFonts w:ascii="Arial" w:hAnsi="Arial" w:cs="Arial"/>
        </w:rPr>
        <w:t>C</w:t>
      </w:r>
      <w:r w:rsidR="006A2720">
        <w:rPr>
          <w:rFonts w:ascii="Arial" w:hAnsi="Arial" w:cs="Arial"/>
        </w:rPr>
        <w:t>riteria.</w:t>
      </w:r>
      <w:r w:rsidR="00993422">
        <w:rPr>
          <w:rFonts w:ascii="Arial" w:hAnsi="Arial" w:cs="Arial"/>
        </w:rPr>
        <w:t xml:space="preserve"> The HR representative sitting on the committee will be responsible for </w:t>
      </w:r>
      <w:r w:rsidR="000245D3">
        <w:rPr>
          <w:rFonts w:ascii="Arial" w:hAnsi="Arial" w:cs="Arial"/>
        </w:rPr>
        <w:t xml:space="preserve">recording the feedback and ensuring it is </w:t>
      </w:r>
      <w:r w:rsidR="001F4542">
        <w:rPr>
          <w:rFonts w:ascii="Arial" w:hAnsi="Arial" w:cs="Arial"/>
        </w:rPr>
        <w:t xml:space="preserve">approved by the </w:t>
      </w:r>
      <w:r w:rsidR="00E82538">
        <w:rPr>
          <w:rFonts w:ascii="Arial" w:hAnsi="Arial" w:cs="Arial"/>
        </w:rPr>
        <w:t>Promotion Committee.</w:t>
      </w:r>
      <w:r w:rsidR="002B50DD">
        <w:rPr>
          <w:rFonts w:ascii="Arial" w:hAnsi="Arial" w:cs="Arial"/>
        </w:rPr>
        <w:t xml:space="preserve"> Once it is finalised, the HR representative should </w:t>
      </w:r>
      <w:r w:rsidR="0016311B">
        <w:rPr>
          <w:rFonts w:ascii="Arial" w:hAnsi="Arial" w:cs="Arial"/>
        </w:rPr>
        <w:t xml:space="preserve">send the Promotion Committee Feedback pro-forma to the relevant Faculty Pro-Vice Chancellor (FPVC), copying in </w:t>
      </w:r>
      <w:r w:rsidR="009220AE">
        <w:rPr>
          <w:rFonts w:ascii="Arial" w:hAnsi="Arial" w:cs="Arial"/>
        </w:rPr>
        <w:t>HR</w:t>
      </w:r>
      <w:r w:rsidR="0016311B">
        <w:rPr>
          <w:rFonts w:ascii="Arial" w:hAnsi="Arial" w:cs="Arial"/>
        </w:rPr>
        <w:t xml:space="preserve"> </w:t>
      </w:r>
      <w:r w:rsidR="0016311B">
        <w:rPr>
          <w:rFonts w:ascii="Arial" w:hAnsi="Arial" w:cs="Arial"/>
          <w:color w:val="000000"/>
          <w:shd w:val="clear" w:color="auto" w:fill="FFFFFF"/>
        </w:rPr>
        <w:t>(</w:t>
      </w:r>
      <w:hyperlink r:id="rId18" w:history="1">
        <w:r w:rsidR="0016311B" w:rsidRPr="00675881">
          <w:rPr>
            <w:rStyle w:val="Hyperlink"/>
            <w:rFonts w:ascii="Arial" w:hAnsi="Arial" w:cs="Arial"/>
            <w:shd w:val="clear" w:color="auto" w:fill="FFFFFF"/>
          </w:rPr>
          <w:t>BR-HR-Promotions@exmail.nottingham.ac.uk</w:t>
        </w:r>
      </w:hyperlink>
      <w:r w:rsidR="0016311B">
        <w:rPr>
          <w:rFonts w:ascii="Arial" w:hAnsi="Arial" w:cs="Arial"/>
          <w:color w:val="000000"/>
          <w:shd w:val="clear" w:color="auto" w:fill="FFFFFF"/>
        </w:rPr>
        <w:t xml:space="preserve">). </w:t>
      </w:r>
    </w:p>
    <w:p w14:paraId="413AC5A9" w14:textId="77777777" w:rsidR="0077395C" w:rsidRDefault="0077395C" w:rsidP="009B19D9">
      <w:pPr>
        <w:spacing w:after="0"/>
        <w:rPr>
          <w:rFonts w:ascii="Arial" w:hAnsi="Arial" w:cs="Arial"/>
        </w:rPr>
      </w:pPr>
    </w:p>
    <w:p w14:paraId="4006B1FD" w14:textId="6140B597" w:rsidR="00567887" w:rsidRDefault="002A2F85" w:rsidP="009B19D9">
      <w:pPr>
        <w:spacing w:after="0"/>
        <w:rPr>
          <w:rFonts w:ascii="Arial" w:hAnsi="Arial" w:cs="Arial"/>
        </w:rPr>
      </w:pPr>
      <w:r w:rsidRPr="002A2F85">
        <w:rPr>
          <w:rFonts w:ascii="Arial" w:hAnsi="Arial" w:cs="Arial"/>
        </w:rPr>
        <w:t>It is the responsibility of the FPVC to ensure that all applicants are informed of the outcome of their application in a timely manner. Specific feedback on the promotion application should only be shared with the applicant once the Promotion Committee Feedback pro forma has been approved by the FPVC.</w:t>
      </w:r>
    </w:p>
    <w:p w14:paraId="66E4663B" w14:textId="77777777" w:rsidR="00A56674" w:rsidRDefault="00A56674" w:rsidP="009B19D9">
      <w:pPr>
        <w:spacing w:after="0"/>
        <w:rPr>
          <w:rFonts w:ascii="Arial" w:hAnsi="Arial" w:cs="Arial"/>
        </w:rPr>
      </w:pPr>
    </w:p>
    <w:p w14:paraId="412C49E5" w14:textId="23509EAF" w:rsidR="00464021" w:rsidRPr="0077395C" w:rsidRDefault="0077395C" w:rsidP="009B19D9">
      <w:pPr>
        <w:spacing w:after="0"/>
        <w:rPr>
          <w:rFonts w:ascii="Arial" w:hAnsi="Arial" w:cs="Arial"/>
        </w:rPr>
      </w:pPr>
      <w:r w:rsidRPr="753EB79E">
        <w:rPr>
          <w:rFonts w:ascii="Arial" w:hAnsi="Arial" w:cs="Arial"/>
        </w:rPr>
        <w:t>The Head of School</w:t>
      </w:r>
      <w:r w:rsidR="00153B35" w:rsidRPr="753EB79E">
        <w:rPr>
          <w:rFonts w:ascii="Arial" w:hAnsi="Arial" w:cs="Arial"/>
        </w:rPr>
        <w:t>/Department</w:t>
      </w:r>
      <w:r w:rsidRPr="753EB79E">
        <w:rPr>
          <w:rFonts w:ascii="Arial" w:hAnsi="Arial" w:cs="Arial"/>
        </w:rPr>
        <w:t xml:space="preserve"> and the individual should then review the Appraisal and Development Conversations (ADC) goals of the individual to reflect the feedback from the Committee. In the case of overseas applications, the </w:t>
      </w:r>
      <w:r w:rsidR="0059157F" w:rsidRPr="753EB79E">
        <w:rPr>
          <w:rFonts w:ascii="Arial" w:hAnsi="Arial" w:cs="Arial"/>
        </w:rPr>
        <w:t>FPVC</w:t>
      </w:r>
      <w:r w:rsidRPr="753EB79E">
        <w:rPr>
          <w:rFonts w:ascii="Arial" w:hAnsi="Arial" w:cs="Arial"/>
        </w:rPr>
        <w:t xml:space="preserve"> should put in place the most appropriate feedback mechanisms, which may be via the campus Provost or the Head of School</w:t>
      </w:r>
      <w:r w:rsidR="0059157F" w:rsidRPr="753EB79E">
        <w:rPr>
          <w:rFonts w:ascii="Arial" w:hAnsi="Arial" w:cs="Arial"/>
        </w:rPr>
        <w:t>/Department</w:t>
      </w:r>
      <w:r w:rsidRPr="753EB79E">
        <w:rPr>
          <w:rFonts w:ascii="Arial" w:hAnsi="Arial" w:cs="Arial"/>
        </w:rPr>
        <w:t xml:space="preserve"> (UK base).</w:t>
      </w:r>
    </w:p>
    <w:p w14:paraId="4F17C1C5" w14:textId="77777777" w:rsidR="00464021" w:rsidRPr="00464021" w:rsidRDefault="00464021" w:rsidP="009B19D9">
      <w:pPr>
        <w:pStyle w:val="ListParagraph"/>
        <w:ind w:left="360"/>
        <w:jc w:val="left"/>
      </w:pPr>
    </w:p>
    <w:p w14:paraId="303C9FA5" w14:textId="794052FC" w:rsidR="00D659C1" w:rsidRPr="00C8472C" w:rsidRDefault="00D659C1" w:rsidP="009B19D9">
      <w:pPr>
        <w:pStyle w:val="Heading2"/>
        <w:numPr>
          <w:ilvl w:val="0"/>
          <w:numId w:val="10"/>
        </w:numPr>
        <w:jc w:val="left"/>
        <w:rPr>
          <w:rFonts w:ascii="Arial" w:hAnsi="Arial" w:cs="Arial"/>
          <w:b/>
          <w:bCs/>
          <w:color w:val="10263B"/>
          <w:sz w:val="24"/>
          <w:szCs w:val="24"/>
        </w:rPr>
      </w:pPr>
      <w:r w:rsidRPr="00C8472C">
        <w:rPr>
          <w:rFonts w:ascii="Arial" w:hAnsi="Arial" w:cs="Arial"/>
          <w:b/>
          <w:bCs/>
          <w:color w:val="10263B"/>
          <w:sz w:val="24"/>
          <w:szCs w:val="24"/>
        </w:rPr>
        <w:t>The Promotion Committee</w:t>
      </w:r>
      <w:r w:rsidR="00D42D91" w:rsidRPr="00C8472C">
        <w:rPr>
          <w:rFonts w:ascii="Arial" w:hAnsi="Arial" w:cs="Arial"/>
          <w:b/>
          <w:bCs/>
          <w:color w:val="10263B"/>
          <w:sz w:val="24"/>
          <w:szCs w:val="24"/>
        </w:rPr>
        <w:t>s</w:t>
      </w:r>
    </w:p>
    <w:p w14:paraId="20C55CA1" w14:textId="77777777" w:rsidR="00D659C1" w:rsidRPr="00C8472C" w:rsidRDefault="00D659C1" w:rsidP="00D659C1">
      <w:pPr>
        <w:pStyle w:val="ListParagraph"/>
        <w:ind w:left="360"/>
        <w:jc w:val="left"/>
        <w:rPr>
          <w:b/>
          <w:color w:val="10263B"/>
          <w:sz w:val="20"/>
          <w:szCs w:val="20"/>
        </w:rPr>
      </w:pPr>
    </w:p>
    <w:p w14:paraId="6E83ABE5" w14:textId="2FE91A16" w:rsidR="00D314DF" w:rsidRPr="00C8472C" w:rsidRDefault="00D314DF" w:rsidP="009B19D9">
      <w:pPr>
        <w:pStyle w:val="Heading3"/>
        <w:rPr>
          <w:rFonts w:ascii="Arial" w:hAnsi="Arial" w:cs="Arial"/>
          <w:b/>
          <w:bCs/>
          <w:color w:val="10263B"/>
          <w:sz w:val="22"/>
          <w:szCs w:val="22"/>
        </w:rPr>
      </w:pPr>
      <w:r w:rsidRPr="00C8472C">
        <w:rPr>
          <w:rFonts w:ascii="Arial" w:hAnsi="Arial" w:cs="Arial"/>
          <w:b/>
          <w:bCs/>
          <w:color w:val="10263B"/>
          <w:sz w:val="22"/>
          <w:szCs w:val="22"/>
        </w:rPr>
        <w:t>Applications to level</w:t>
      </w:r>
      <w:r w:rsidR="00DF654E">
        <w:rPr>
          <w:rFonts w:ascii="Arial" w:hAnsi="Arial" w:cs="Arial"/>
          <w:b/>
          <w:bCs/>
          <w:color w:val="10263B"/>
          <w:sz w:val="22"/>
          <w:szCs w:val="22"/>
        </w:rPr>
        <w:t xml:space="preserve">s 4 and </w:t>
      </w:r>
      <w:r w:rsidRPr="00C8472C">
        <w:rPr>
          <w:rFonts w:ascii="Arial" w:hAnsi="Arial" w:cs="Arial"/>
          <w:b/>
          <w:bCs/>
          <w:color w:val="10263B"/>
          <w:sz w:val="22"/>
          <w:szCs w:val="22"/>
        </w:rPr>
        <w:t>5</w:t>
      </w:r>
    </w:p>
    <w:p w14:paraId="675871B6" w14:textId="77777777" w:rsidR="00D314DF" w:rsidRDefault="00D314DF" w:rsidP="009B19D9">
      <w:pPr>
        <w:spacing w:after="0"/>
        <w:rPr>
          <w:rFonts w:ascii="Arial" w:hAnsi="Arial" w:cs="Arial"/>
        </w:rPr>
      </w:pPr>
    </w:p>
    <w:p w14:paraId="62AAF5D7" w14:textId="61F3492E" w:rsidR="00507258" w:rsidRPr="009149ED" w:rsidRDefault="00D659C1" w:rsidP="009B19D9">
      <w:pPr>
        <w:spacing w:after="0"/>
        <w:rPr>
          <w:rFonts w:ascii="Arial" w:hAnsi="Arial" w:cs="Arial"/>
        </w:rPr>
      </w:pPr>
      <w:r w:rsidRPr="009149ED">
        <w:rPr>
          <w:rFonts w:ascii="Arial" w:hAnsi="Arial" w:cs="Arial"/>
        </w:rPr>
        <w:t xml:space="preserve">The Faculty Promotion Committee which will consider promotion applications to </w:t>
      </w:r>
      <w:r w:rsidR="00D314DF">
        <w:rPr>
          <w:rFonts w:ascii="Arial" w:hAnsi="Arial" w:cs="Arial"/>
        </w:rPr>
        <w:t>l</w:t>
      </w:r>
      <w:r w:rsidRPr="009149ED">
        <w:rPr>
          <w:rFonts w:ascii="Arial" w:hAnsi="Arial" w:cs="Arial"/>
        </w:rPr>
        <w:t>evels 4 and 5</w:t>
      </w:r>
      <w:r w:rsidR="00750BE8">
        <w:rPr>
          <w:rFonts w:ascii="Arial" w:hAnsi="Arial" w:cs="Arial"/>
        </w:rPr>
        <w:t>,</w:t>
      </w:r>
      <w:r w:rsidRPr="009149ED">
        <w:rPr>
          <w:rFonts w:ascii="Arial" w:hAnsi="Arial" w:cs="Arial"/>
        </w:rPr>
        <w:t xml:space="preserve"> has the following membership</w:t>
      </w:r>
      <w:r w:rsidR="00750BE8">
        <w:rPr>
          <w:rFonts w:ascii="Arial" w:hAnsi="Arial" w:cs="Arial"/>
        </w:rPr>
        <w:t>:</w:t>
      </w:r>
    </w:p>
    <w:p w14:paraId="4068F507" w14:textId="77777777" w:rsidR="009149ED" w:rsidRPr="009149ED" w:rsidRDefault="00D659C1" w:rsidP="009B19D9">
      <w:pPr>
        <w:pStyle w:val="ListParagraph"/>
        <w:numPr>
          <w:ilvl w:val="0"/>
          <w:numId w:val="11"/>
        </w:numPr>
        <w:jc w:val="left"/>
        <w:rPr>
          <w:sz w:val="22"/>
          <w:szCs w:val="22"/>
        </w:rPr>
      </w:pPr>
      <w:r w:rsidRPr="009149ED">
        <w:rPr>
          <w:sz w:val="22"/>
          <w:szCs w:val="22"/>
        </w:rPr>
        <w:t>FPVC</w:t>
      </w:r>
      <w:r w:rsidR="005327A5" w:rsidRPr="009149ED">
        <w:rPr>
          <w:sz w:val="22"/>
          <w:szCs w:val="22"/>
        </w:rPr>
        <w:t xml:space="preserve"> (Chair)</w:t>
      </w:r>
    </w:p>
    <w:p w14:paraId="028F490B" w14:textId="77777777" w:rsidR="009149ED" w:rsidRPr="009149ED" w:rsidRDefault="00D659C1" w:rsidP="009B19D9">
      <w:pPr>
        <w:pStyle w:val="ListParagraph"/>
        <w:numPr>
          <w:ilvl w:val="0"/>
          <w:numId w:val="11"/>
        </w:numPr>
        <w:jc w:val="left"/>
        <w:rPr>
          <w:sz w:val="22"/>
          <w:szCs w:val="22"/>
        </w:rPr>
      </w:pPr>
      <w:r w:rsidRPr="009149ED">
        <w:rPr>
          <w:sz w:val="22"/>
          <w:szCs w:val="22"/>
        </w:rPr>
        <w:t xml:space="preserve">Faculty APVCs </w:t>
      </w:r>
    </w:p>
    <w:p w14:paraId="0A9133A2" w14:textId="5B47A006" w:rsidR="009149ED" w:rsidRPr="009149ED" w:rsidRDefault="00D659C1" w:rsidP="009B19D9">
      <w:pPr>
        <w:pStyle w:val="ListParagraph"/>
        <w:numPr>
          <w:ilvl w:val="0"/>
          <w:numId w:val="11"/>
        </w:numPr>
        <w:jc w:val="left"/>
        <w:rPr>
          <w:sz w:val="22"/>
          <w:szCs w:val="22"/>
        </w:rPr>
      </w:pPr>
      <w:r w:rsidRPr="009149ED">
        <w:rPr>
          <w:sz w:val="22"/>
          <w:szCs w:val="22"/>
        </w:rPr>
        <w:t>Head of School</w:t>
      </w:r>
      <w:r w:rsidR="00A963A3">
        <w:rPr>
          <w:sz w:val="22"/>
          <w:szCs w:val="22"/>
        </w:rPr>
        <w:t>/Department</w:t>
      </w:r>
      <w:r w:rsidRPr="009149ED">
        <w:rPr>
          <w:sz w:val="22"/>
          <w:szCs w:val="22"/>
        </w:rPr>
        <w:t xml:space="preserve"> (or nominee) </w:t>
      </w:r>
    </w:p>
    <w:p w14:paraId="69C53A29" w14:textId="77777777" w:rsidR="009149ED" w:rsidRPr="009149ED" w:rsidRDefault="00D659C1" w:rsidP="009B19D9">
      <w:pPr>
        <w:pStyle w:val="ListParagraph"/>
        <w:numPr>
          <w:ilvl w:val="0"/>
          <w:numId w:val="11"/>
        </w:numPr>
        <w:jc w:val="left"/>
        <w:rPr>
          <w:sz w:val="22"/>
          <w:szCs w:val="22"/>
        </w:rPr>
      </w:pPr>
      <w:r w:rsidRPr="009149ED">
        <w:rPr>
          <w:sz w:val="22"/>
          <w:szCs w:val="22"/>
        </w:rPr>
        <w:t>Two non-professorial members (to be agreed at Faculty Level)</w:t>
      </w:r>
    </w:p>
    <w:p w14:paraId="61371F3E" w14:textId="77777777" w:rsidR="009149ED" w:rsidRPr="009149ED" w:rsidRDefault="00D659C1" w:rsidP="009B19D9">
      <w:pPr>
        <w:pStyle w:val="ListParagraph"/>
        <w:numPr>
          <w:ilvl w:val="0"/>
          <w:numId w:val="11"/>
        </w:numPr>
        <w:jc w:val="left"/>
        <w:rPr>
          <w:sz w:val="22"/>
          <w:szCs w:val="22"/>
        </w:rPr>
      </w:pPr>
      <w:r w:rsidRPr="009149ED">
        <w:rPr>
          <w:sz w:val="22"/>
          <w:szCs w:val="22"/>
        </w:rPr>
        <w:t>One professorial member (to be agreed at Faculty Level)</w:t>
      </w:r>
    </w:p>
    <w:p w14:paraId="7FFD04F0" w14:textId="77777777" w:rsidR="00C14464" w:rsidRDefault="00D659C1" w:rsidP="00C14464">
      <w:pPr>
        <w:pStyle w:val="ListParagraph"/>
        <w:numPr>
          <w:ilvl w:val="0"/>
          <w:numId w:val="11"/>
        </w:numPr>
        <w:jc w:val="left"/>
        <w:rPr>
          <w:sz w:val="22"/>
          <w:szCs w:val="22"/>
        </w:rPr>
      </w:pPr>
      <w:r w:rsidRPr="009149ED">
        <w:rPr>
          <w:sz w:val="22"/>
          <w:szCs w:val="22"/>
        </w:rPr>
        <w:t>An out of Faculty committee member</w:t>
      </w:r>
    </w:p>
    <w:p w14:paraId="4719567C" w14:textId="6A920CAC" w:rsidR="00D659C1" w:rsidRPr="006B3970" w:rsidRDefault="00D659C1" w:rsidP="00C14464">
      <w:pPr>
        <w:pStyle w:val="ListParagraph"/>
        <w:numPr>
          <w:ilvl w:val="0"/>
          <w:numId w:val="11"/>
        </w:numPr>
        <w:jc w:val="left"/>
        <w:rPr>
          <w:sz w:val="20"/>
          <w:szCs w:val="20"/>
        </w:rPr>
      </w:pPr>
      <w:r w:rsidRPr="006B3970">
        <w:rPr>
          <w:sz w:val="22"/>
          <w:szCs w:val="22"/>
        </w:rPr>
        <w:t>Faculty HR Business Partner</w:t>
      </w:r>
      <w:r w:rsidR="005327A5" w:rsidRPr="006B3970">
        <w:rPr>
          <w:sz w:val="22"/>
          <w:szCs w:val="22"/>
        </w:rPr>
        <w:t xml:space="preserve"> (Secretary)</w:t>
      </w:r>
    </w:p>
    <w:p w14:paraId="4AC9DCEF" w14:textId="513516AA" w:rsidR="35694654" w:rsidRDefault="35694654" w:rsidP="753EB79E">
      <w:pPr>
        <w:pStyle w:val="ListParagraph"/>
        <w:numPr>
          <w:ilvl w:val="0"/>
          <w:numId w:val="11"/>
        </w:numPr>
        <w:jc w:val="left"/>
      </w:pPr>
      <w:r w:rsidRPr="753EB79E">
        <w:rPr>
          <w:sz w:val="22"/>
          <w:szCs w:val="22"/>
        </w:rPr>
        <w:t xml:space="preserve">Faculty Director EDI and People </w:t>
      </w:r>
    </w:p>
    <w:p w14:paraId="3217B761" w14:textId="77777777" w:rsidR="00D659C1" w:rsidRDefault="00D659C1" w:rsidP="009B19D9">
      <w:pPr>
        <w:spacing w:after="0"/>
      </w:pPr>
    </w:p>
    <w:p w14:paraId="78F47F3A" w14:textId="15B007F1" w:rsidR="00507258" w:rsidRDefault="00D659C1" w:rsidP="009B19D9">
      <w:pPr>
        <w:spacing w:after="0"/>
        <w:rPr>
          <w:rFonts w:ascii="Arial" w:hAnsi="Arial" w:cs="Arial"/>
        </w:rPr>
      </w:pPr>
      <w:r w:rsidRPr="009149ED">
        <w:rPr>
          <w:rFonts w:ascii="Arial" w:hAnsi="Arial" w:cs="Arial"/>
        </w:rPr>
        <w:t>*FPVCs may wish to exercise discretion and flexibility as to membership of the committee including considering equality and diversity of its composition. The DVC/Director of HR will be responsible for approving the final constitution of the Faculty Committee.</w:t>
      </w:r>
    </w:p>
    <w:p w14:paraId="0297DD41" w14:textId="77777777" w:rsidR="005327A5" w:rsidRPr="005327A5" w:rsidRDefault="005327A5" w:rsidP="009B19D9">
      <w:pPr>
        <w:spacing w:after="0"/>
        <w:rPr>
          <w:rFonts w:ascii="Arial" w:hAnsi="Arial" w:cs="Arial"/>
          <w:sz w:val="20"/>
          <w:szCs w:val="20"/>
        </w:rPr>
      </w:pPr>
    </w:p>
    <w:p w14:paraId="3C2D2A2A" w14:textId="0CC74BBC" w:rsidR="005327A5" w:rsidRPr="00C8472C" w:rsidRDefault="005327A5" w:rsidP="001373DA">
      <w:pPr>
        <w:pStyle w:val="Heading3"/>
        <w:rPr>
          <w:rFonts w:ascii="Arial" w:hAnsi="Arial" w:cs="Arial"/>
          <w:b/>
          <w:bCs/>
          <w:color w:val="10263B"/>
          <w:sz w:val="22"/>
          <w:szCs w:val="22"/>
        </w:rPr>
      </w:pPr>
      <w:r w:rsidRPr="00C8472C">
        <w:rPr>
          <w:rFonts w:ascii="Arial" w:hAnsi="Arial" w:cs="Arial"/>
          <w:b/>
          <w:bCs/>
          <w:color w:val="10263B"/>
          <w:sz w:val="22"/>
          <w:szCs w:val="22"/>
        </w:rPr>
        <w:t xml:space="preserve">Applications to </w:t>
      </w:r>
      <w:r w:rsidR="00D314DF" w:rsidRPr="00C8472C">
        <w:rPr>
          <w:rFonts w:ascii="Arial" w:hAnsi="Arial" w:cs="Arial"/>
          <w:b/>
          <w:bCs/>
          <w:color w:val="10263B"/>
          <w:sz w:val="22"/>
          <w:szCs w:val="22"/>
        </w:rPr>
        <w:t>l</w:t>
      </w:r>
      <w:r w:rsidRPr="00C8472C">
        <w:rPr>
          <w:rFonts w:ascii="Arial" w:hAnsi="Arial" w:cs="Arial"/>
          <w:b/>
          <w:bCs/>
          <w:color w:val="10263B"/>
          <w:sz w:val="22"/>
          <w:szCs w:val="22"/>
        </w:rPr>
        <w:t>evels 6</w:t>
      </w:r>
      <w:r w:rsidR="00A90479" w:rsidRPr="00C8472C">
        <w:rPr>
          <w:rFonts w:ascii="Arial" w:hAnsi="Arial" w:cs="Arial"/>
          <w:b/>
          <w:bCs/>
          <w:color w:val="10263B"/>
          <w:sz w:val="22"/>
          <w:szCs w:val="22"/>
        </w:rPr>
        <w:t xml:space="preserve"> </w:t>
      </w:r>
      <w:r w:rsidR="00D314DF" w:rsidRPr="00C8472C">
        <w:rPr>
          <w:rFonts w:ascii="Arial" w:hAnsi="Arial" w:cs="Arial"/>
          <w:b/>
          <w:bCs/>
          <w:color w:val="10263B"/>
          <w:sz w:val="22"/>
          <w:szCs w:val="22"/>
        </w:rPr>
        <w:t>and</w:t>
      </w:r>
      <w:r w:rsidR="00A90479" w:rsidRPr="00C8472C">
        <w:rPr>
          <w:rFonts w:ascii="Arial" w:hAnsi="Arial" w:cs="Arial"/>
          <w:b/>
          <w:bCs/>
          <w:color w:val="10263B"/>
          <w:sz w:val="22"/>
          <w:szCs w:val="22"/>
        </w:rPr>
        <w:t xml:space="preserve"> 7</w:t>
      </w:r>
    </w:p>
    <w:p w14:paraId="5C81E191" w14:textId="77777777" w:rsidR="001373DA" w:rsidRPr="001373DA" w:rsidRDefault="001373DA" w:rsidP="001373DA">
      <w:pPr>
        <w:spacing w:after="0"/>
      </w:pPr>
    </w:p>
    <w:p w14:paraId="10094AC5" w14:textId="709A92BD" w:rsidR="00D314DF" w:rsidRPr="00750BE8" w:rsidRDefault="00152AB7" w:rsidP="009B19D9">
      <w:pPr>
        <w:spacing w:after="0"/>
        <w:rPr>
          <w:rFonts w:ascii="Arial" w:hAnsi="Arial" w:cs="Arial"/>
        </w:rPr>
      </w:pPr>
      <w:r w:rsidRPr="00750BE8">
        <w:rPr>
          <w:rFonts w:ascii="Arial" w:hAnsi="Arial" w:cs="Arial"/>
        </w:rPr>
        <w:t xml:space="preserve">The </w:t>
      </w:r>
      <w:r w:rsidR="00CA19D1" w:rsidRPr="00750BE8">
        <w:rPr>
          <w:rFonts w:ascii="Arial" w:hAnsi="Arial" w:cs="Arial"/>
        </w:rPr>
        <w:t xml:space="preserve">University Promotion Committee </w:t>
      </w:r>
      <w:r w:rsidR="00750BE8" w:rsidRPr="00750BE8">
        <w:rPr>
          <w:rFonts w:ascii="Arial" w:hAnsi="Arial" w:cs="Arial"/>
        </w:rPr>
        <w:t xml:space="preserve">which </w:t>
      </w:r>
      <w:r w:rsidR="00CA19D1" w:rsidRPr="00750BE8">
        <w:rPr>
          <w:rFonts w:ascii="Arial" w:hAnsi="Arial" w:cs="Arial"/>
        </w:rPr>
        <w:t>will consider promotion applications to levels 6 and 7</w:t>
      </w:r>
      <w:r w:rsidR="00750BE8" w:rsidRPr="00750BE8">
        <w:rPr>
          <w:rFonts w:ascii="Arial" w:hAnsi="Arial" w:cs="Arial"/>
        </w:rPr>
        <w:t>, has the following membership:</w:t>
      </w:r>
    </w:p>
    <w:p w14:paraId="6E4481A8" w14:textId="77777777" w:rsidR="005327A5" w:rsidRPr="001373DA" w:rsidRDefault="005327A5" w:rsidP="009B19D9">
      <w:pPr>
        <w:pStyle w:val="ListParagraph"/>
        <w:numPr>
          <w:ilvl w:val="0"/>
          <w:numId w:val="16"/>
        </w:numPr>
        <w:jc w:val="left"/>
      </w:pPr>
      <w:r w:rsidRPr="00750BE8">
        <w:rPr>
          <w:sz w:val="22"/>
          <w:szCs w:val="22"/>
        </w:rPr>
        <w:t>Deputy Vice-Chancellor (Chair)</w:t>
      </w:r>
    </w:p>
    <w:p w14:paraId="6939F5A1" w14:textId="2DA0F6A8" w:rsidR="00750BE8" w:rsidRPr="00750BE8" w:rsidRDefault="005327A5" w:rsidP="009B19D9">
      <w:pPr>
        <w:pStyle w:val="ListParagraph"/>
        <w:numPr>
          <w:ilvl w:val="0"/>
          <w:numId w:val="16"/>
        </w:numPr>
        <w:jc w:val="left"/>
        <w:rPr>
          <w:sz w:val="22"/>
          <w:szCs w:val="22"/>
        </w:rPr>
      </w:pPr>
      <w:r w:rsidRPr="00750BE8">
        <w:rPr>
          <w:sz w:val="22"/>
          <w:szCs w:val="22"/>
        </w:rPr>
        <w:t>Pro-Vice</w:t>
      </w:r>
      <w:r w:rsidR="00750BE8" w:rsidRPr="00750BE8">
        <w:rPr>
          <w:sz w:val="22"/>
          <w:szCs w:val="22"/>
        </w:rPr>
        <w:t xml:space="preserve"> </w:t>
      </w:r>
      <w:r w:rsidRPr="00750BE8">
        <w:rPr>
          <w:sz w:val="22"/>
          <w:szCs w:val="22"/>
        </w:rPr>
        <w:t>Chancellor</w:t>
      </w:r>
      <w:r w:rsidR="00750BE8" w:rsidRPr="00750BE8">
        <w:rPr>
          <w:sz w:val="22"/>
          <w:szCs w:val="22"/>
        </w:rPr>
        <w:t>s</w:t>
      </w:r>
    </w:p>
    <w:p w14:paraId="68BE5124" w14:textId="77777777" w:rsidR="00750BE8" w:rsidRPr="00750BE8" w:rsidRDefault="005327A5" w:rsidP="009B19D9">
      <w:pPr>
        <w:pStyle w:val="ListParagraph"/>
        <w:numPr>
          <w:ilvl w:val="0"/>
          <w:numId w:val="16"/>
        </w:numPr>
        <w:jc w:val="left"/>
        <w:rPr>
          <w:sz w:val="22"/>
          <w:szCs w:val="22"/>
        </w:rPr>
      </w:pPr>
      <w:r w:rsidRPr="00750BE8">
        <w:rPr>
          <w:sz w:val="22"/>
          <w:szCs w:val="22"/>
        </w:rPr>
        <w:t>Faculty Pro-Vice</w:t>
      </w:r>
      <w:r w:rsidR="00750BE8" w:rsidRPr="00750BE8">
        <w:rPr>
          <w:sz w:val="22"/>
          <w:szCs w:val="22"/>
        </w:rPr>
        <w:t xml:space="preserve"> </w:t>
      </w:r>
      <w:r w:rsidRPr="00750BE8">
        <w:rPr>
          <w:sz w:val="22"/>
          <w:szCs w:val="22"/>
        </w:rPr>
        <w:t>Chancellors</w:t>
      </w:r>
    </w:p>
    <w:p w14:paraId="1495BCFA" w14:textId="77777777" w:rsidR="005327A5" w:rsidRPr="001373DA" w:rsidRDefault="005327A5" w:rsidP="009B19D9">
      <w:pPr>
        <w:pStyle w:val="ListParagraph"/>
        <w:numPr>
          <w:ilvl w:val="0"/>
          <w:numId w:val="16"/>
        </w:numPr>
        <w:jc w:val="left"/>
      </w:pPr>
      <w:r w:rsidRPr="00750BE8">
        <w:rPr>
          <w:sz w:val="22"/>
          <w:szCs w:val="22"/>
        </w:rPr>
        <w:t xml:space="preserve">Pro-Vice-Chancellor Equality, Diversity and Inclusivity </w:t>
      </w:r>
    </w:p>
    <w:p w14:paraId="786E24C4" w14:textId="5984E6BE" w:rsidR="005327A5" w:rsidRPr="00C14464" w:rsidRDefault="005327A5" w:rsidP="009B19D9">
      <w:pPr>
        <w:pStyle w:val="ListParagraph"/>
        <w:numPr>
          <w:ilvl w:val="0"/>
          <w:numId w:val="16"/>
        </w:numPr>
        <w:jc w:val="left"/>
        <w:rPr>
          <w:sz w:val="22"/>
          <w:szCs w:val="22"/>
        </w:rPr>
      </w:pPr>
      <w:r w:rsidRPr="00C14464">
        <w:rPr>
          <w:sz w:val="22"/>
          <w:szCs w:val="22"/>
        </w:rPr>
        <w:t xml:space="preserve">Director of </w:t>
      </w:r>
      <w:r w:rsidR="009220AE">
        <w:rPr>
          <w:sz w:val="22"/>
          <w:szCs w:val="22"/>
        </w:rPr>
        <w:t>HR</w:t>
      </w:r>
      <w:r w:rsidRPr="00C14464">
        <w:rPr>
          <w:sz w:val="22"/>
          <w:szCs w:val="22"/>
        </w:rPr>
        <w:t xml:space="preserve"> (Secretary)</w:t>
      </w:r>
    </w:p>
    <w:p w14:paraId="32D0B5C5" w14:textId="0A35DBEE" w:rsidR="00C14464" w:rsidRPr="00C14464" w:rsidRDefault="00C14464" w:rsidP="00C14464">
      <w:pPr>
        <w:pStyle w:val="ListParagraph"/>
        <w:numPr>
          <w:ilvl w:val="0"/>
          <w:numId w:val="16"/>
        </w:numPr>
        <w:jc w:val="left"/>
        <w:rPr>
          <w:rFonts w:eastAsia="Calibri"/>
          <w:color w:val="000000" w:themeColor="text1"/>
          <w:sz w:val="22"/>
          <w:szCs w:val="22"/>
        </w:rPr>
      </w:pPr>
      <w:r w:rsidRPr="00C14464">
        <w:rPr>
          <w:rFonts w:eastAsia="Calibri"/>
          <w:color w:val="000000" w:themeColor="text1"/>
          <w:sz w:val="22"/>
          <w:szCs w:val="22"/>
        </w:rPr>
        <w:t xml:space="preserve">Three non-professorial representatives (elected by Senate) – for </w:t>
      </w:r>
      <w:r>
        <w:rPr>
          <w:rFonts w:eastAsia="Calibri"/>
          <w:color w:val="000000" w:themeColor="text1"/>
          <w:sz w:val="22"/>
          <w:szCs w:val="22"/>
        </w:rPr>
        <w:t>l</w:t>
      </w:r>
      <w:r w:rsidRPr="00C14464">
        <w:rPr>
          <w:rFonts w:eastAsia="Calibri"/>
          <w:color w:val="000000" w:themeColor="text1"/>
          <w:sz w:val="22"/>
          <w:szCs w:val="22"/>
        </w:rPr>
        <w:t>evel 6</w:t>
      </w:r>
    </w:p>
    <w:p w14:paraId="54D3774A" w14:textId="55BC4288" w:rsidR="00C14464" w:rsidRPr="00C14464" w:rsidRDefault="492AFA76" w:rsidP="00C14464">
      <w:pPr>
        <w:pStyle w:val="ListParagraph"/>
        <w:numPr>
          <w:ilvl w:val="0"/>
          <w:numId w:val="16"/>
        </w:numPr>
        <w:jc w:val="left"/>
        <w:rPr>
          <w:rFonts w:eastAsia="Calibri"/>
          <w:color w:val="000000" w:themeColor="text1"/>
          <w:sz w:val="22"/>
          <w:szCs w:val="22"/>
        </w:rPr>
      </w:pPr>
      <w:r w:rsidRPr="00C14464">
        <w:rPr>
          <w:rFonts w:eastAsia="Calibri"/>
          <w:color w:val="000000" w:themeColor="text1"/>
          <w:sz w:val="22"/>
          <w:szCs w:val="22"/>
        </w:rPr>
        <w:t xml:space="preserve">Three professorial representatives (elected by Senate) – for </w:t>
      </w:r>
      <w:r w:rsidR="00C14464">
        <w:rPr>
          <w:rFonts w:eastAsia="Calibri"/>
          <w:color w:val="000000" w:themeColor="text1"/>
          <w:sz w:val="22"/>
          <w:szCs w:val="22"/>
        </w:rPr>
        <w:t>l</w:t>
      </w:r>
      <w:r w:rsidRPr="00C14464">
        <w:rPr>
          <w:rFonts w:eastAsia="Calibri"/>
          <w:color w:val="000000" w:themeColor="text1"/>
          <w:sz w:val="22"/>
          <w:szCs w:val="22"/>
        </w:rPr>
        <w:t>evel 7</w:t>
      </w:r>
    </w:p>
    <w:p w14:paraId="4B924CBB" w14:textId="43C748F2" w:rsidR="005327A5" w:rsidRDefault="005327A5" w:rsidP="00C14464">
      <w:pPr>
        <w:pStyle w:val="ListParagraph"/>
        <w:jc w:val="left"/>
      </w:pPr>
    </w:p>
    <w:p w14:paraId="7B0B982B" w14:textId="6A4502A0" w:rsidR="005327A5" w:rsidRDefault="005327A5" w:rsidP="753EB79E">
      <w:pPr>
        <w:rPr>
          <w:b/>
          <w:bCs/>
        </w:rPr>
      </w:pPr>
    </w:p>
    <w:p w14:paraId="3C5C7255" w14:textId="77777777" w:rsidR="00D659C1" w:rsidRDefault="00D659C1"/>
    <w:sectPr w:rsidR="00D659C1" w:rsidSect="008108FC">
      <w:footerReference w:type="default" r:id="rId19"/>
      <w:head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BAFB5" w14:textId="77777777" w:rsidR="002575D2" w:rsidRDefault="002575D2" w:rsidP="00D659C1">
      <w:pPr>
        <w:spacing w:after="0" w:line="240" w:lineRule="auto"/>
      </w:pPr>
      <w:r>
        <w:separator/>
      </w:r>
    </w:p>
  </w:endnote>
  <w:endnote w:type="continuationSeparator" w:id="0">
    <w:p w14:paraId="61AB8A9E" w14:textId="77777777" w:rsidR="002575D2" w:rsidRDefault="002575D2" w:rsidP="00D659C1">
      <w:pPr>
        <w:spacing w:after="0" w:line="240" w:lineRule="auto"/>
      </w:pPr>
      <w:r>
        <w:continuationSeparator/>
      </w:r>
    </w:p>
  </w:endnote>
  <w:endnote w:type="continuationNotice" w:id="1">
    <w:p w14:paraId="2E2A1881" w14:textId="77777777" w:rsidR="002575D2" w:rsidRDefault="00257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634067"/>
      <w:docPartObj>
        <w:docPartGallery w:val="Page Numbers (Bottom of Page)"/>
        <w:docPartUnique/>
      </w:docPartObj>
    </w:sdtPr>
    <w:sdtEndPr>
      <w:rPr>
        <w:noProof/>
      </w:rPr>
    </w:sdtEndPr>
    <w:sdtContent>
      <w:p w14:paraId="57F320AB" w14:textId="7E2E37F1" w:rsidR="001373DA" w:rsidRDefault="001373D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23197">
          <w:rPr>
            <w:noProof/>
          </w:rPr>
          <w:t>6</w:t>
        </w:r>
        <w:r>
          <w:rPr>
            <w:noProof/>
            <w:color w:val="2B579A"/>
            <w:shd w:val="clear" w:color="auto" w:fill="E6E6E6"/>
          </w:rPr>
          <w:fldChar w:fldCharType="end"/>
        </w:r>
      </w:p>
    </w:sdtContent>
  </w:sdt>
  <w:p w14:paraId="29799A3A" w14:textId="77777777" w:rsidR="001373DA" w:rsidRDefault="0013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68CC" w14:textId="77777777" w:rsidR="002575D2" w:rsidRDefault="002575D2" w:rsidP="00D659C1">
      <w:pPr>
        <w:spacing w:after="0" w:line="240" w:lineRule="auto"/>
      </w:pPr>
      <w:r>
        <w:separator/>
      </w:r>
    </w:p>
  </w:footnote>
  <w:footnote w:type="continuationSeparator" w:id="0">
    <w:p w14:paraId="1868CC43" w14:textId="77777777" w:rsidR="002575D2" w:rsidRDefault="002575D2" w:rsidP="00D659C1">
      <w:pPr>
        <w:spacing w:after="0" w:line="240" w:lineRule="auto"/>
      </w:pPr>
      <w:r>
        <w:continuationSeparator/>
      </w:r>
    </w:p>
  </w:footnote>
  <w:footnote w:type="continuationNotice" w:id="1">
    <w:p w14:paraId="138888C0" w14:textId="77777777" w:rsidR="002575D2" w:rsidRDefault="00257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2" w:type="dxa"/>
      <w:jc w:val="center"/>
      <w:tblLayout w:type="fixed"/>
      <w:tblLook w:val="0000" w:firstRow="0" w:lastRow="0" w:firstColumn="0" w:lastColumn="0" w:noHBand="0" w:noVBand="0"/>
    </w:tblPr>
    <w:tblGrid>
      <w:gridCol w:w="5245"/>
      <w:gridCol w:w="284"/>
      <w:gridCol w:w="4323"/>
    </w:tblGrid>
    <w:tr w:rsidR="000B637D" w:rsidRPr="00AD0279" w14:paraId="3A6DDE52" w14:textId="77777777" w:rsidTr="00375B5B">
      <w:trPr>
        <w:jc w:val="center"/>
      </w:trPr>
      <w:tc>
        <w:tcPr>
          <w:tcW w:w="5245" w:type="dxa"/>
          <w:tcBorders>
            <w:bottom w:val="single" w:sz="4" w:space="0" w:color="auto"/>
          </w:tcBorders>
        </w:tcPr>
        <w:p w14:paraId="36A09DD2" w14:textId="79CB4307" w:rsidR="000B637D" w:rsidRPr="00AD0279" w:rsidRDefault="000B637D" w:rsidP="000B637D">
          <w:pPr>
            <w:spacing w:after="0" w:line="240" w:lineRule="auto"/>
            <w:jc w:val="both"/>
            <w:rPr>
              <w:rFonts w:ascii="Verdana" w:eastAsia="Times New Roman" w:hAnsi="Verdana" w:cs="Arial"/>
              <w:kern w:val="0"/>
              <w:sz w:val="20"/>
              <w:szCs w:val="24"/>
              <w:lang w:eastAsia="en-GB"/>
              <w14:ligatures w14:val="none"/>
            </w:rPr>
          </w:pPr>
        </w:p>
        <w:p w14:paraId="4AD3421A" w14:textId="2438834D" w:rsidR="000B637D" w:rsidRPr="00AD0279" w:rsidRDefault="000B637D" w:rsidP="000B637D">
          <w:pPr>
            <w:spacing w:after="0" w:line="240" w:lineRule="auto"/>
            <w:jc w:val="both"/>
            <w:rPr>
              <w:rFonts w:ascii="Verdana" w:eastAsia="Times New Roman" w:hAnsi="Verdana" w:cs="Arial"/>
              <w:kern w:val="0"/>
              <w:sz w:val="20"/>
              <w:szCs w:val="24"/>
              <w:lang w:eastAsia="en-GB"/>
              <w14:ligatures w14:val="none"/>
            </w:rPr>
          </w:pPr>
          <w:r w:rsidRPr="00AD0279">
            <w:rPr>
              <w:rFonts w:ascii="Arial" w:eastAsia="Times New Roman" w:hAnsi="Arial" w:cs="Arial"/>
              <w:b/>
              <w:noProof/>
              <w:color w:val="003466"/>
              <w:kern w:val="0"/>
              <w:sz w:val="14"/>
              <w:szCs w:val="14"/>
              <w:shd w:val="clear" w:color="auto" w:fill="E6E6E6"/>
              <w:lang w:eastAsia="en-GB"/>
              <w14:ligatures w14:val="none"/>
            </w:rPr>
            <w:drawing>
              <wp:anchor distT="0" distB="0" distL="114300" distR="114300" simplePos="0" relativeHeight="251658243" behindDoc="1" locked="0" layoutInCell="1" allowOverlap="1" wp14:anchorId="23F6CA28" wp14:editId="70EB6A2E">
                <wp:simplePos x="0" y="0"/>
                <wp:positionH relativeFrom="margin">
                  <wp:posOffset>-7620</wp:posOffset>
                </wp:positionH>
                <wp:positionV relativeFrom="paragraph">
                  <wp:posOffset>111125</wp:posOffset>
                </wp:positionV>
                <wp:extent cx="2398324" cy="8858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398324" cy="885825"/>
                        </a:xfrm>
                        <a:prstGeom prst="rect">
                          <a:avLst/>
                        </a:prstGeom>
                      </pic:spPr>
                    </pic:pic>
                  </a:graphicData>
                </a:graphic>
                <wp14:sizeRelH relativeFrom="page">
                  <wp14:pctWidth>0</wp14:pctWidth>
                </wp14:sizeRelH>
                <wp14:sizeRelV relativeFrom="page">
                  <wp14:pctHeight>0</wp14:pctHeight>
                </wp14:sizeRelV>
              </wp:anchor>
            </w:drawing>
          </w:r>
        </w:p>
        <w:p w14:paraId="259BBDDB" w14:textId="77777777" w:rsidR="000B637D" w:rsidRPr="00AD0279" w:rsidRDefault="000B637D" w:rsidP="000B637D">
          <w:pPr>
            <w:spacing w:after="0" w:line="240" w:lineRule="auto"/>
            <w:rPr>
              <w:rFonts w:ascii="Verdana" w:eastAsia="Times New Roman" w:hAnsi="Verdana" w:cs="Arial"/>
              <w:kern w:val="0"/>
              <w:sz w:val="20"/>
              <w:szCs w:val="24"/>
              <w:lang w:eastAsia="en-GB"/>
              <w14:ligatures w14:val="none"/>
            </w:rPr>
          </w:pPr>
        </w:p>
      </w:tc>
      <w:tc>
        <w:tcPr>
          <w:tcW w:w="284" w:type="dxa"/>
          <w:tcBorders>
            <w:bottom w:val="single" w:sz="4" w:space="0" w:color="auto"/>
          </w:tcBorders>
        </w:tcPr>
        <w:p w14:paraId="62CF4F4D" w14:textId="77777777" w:rsidR="000B637D" w:rsidRPr="00AD0279" w:rsidRDefault="000B637D" w:rsidP="000B637D">
          <w:pPr>
            <w:spacing w:after="0" w:line="240" w:lineRule="auto"/>
            <w:jc w:val="center"/>
            <w:rPr>
              <w:rFonts w:ascii="Verdana" w:eastAsia="Times New Roman" w:hAnsi="Verdana" w:cs="Arial"/>
              <w:kern w:val="0"/>
              <w:sz w:val="20"/>
              <w:szCs w:val="24"/>
              <w:lang w:eastAsia="en-GB"/>
              <w14:ligatures w14:val="none"/>
            </w:rPr>
          </w:pPr>
        </w:p>
      </w:tc>
      <w:tc>
        <w:tcPr>
          <w:tcW w:w="4323" w:type="dxa"/>
          <w:tcBorders>
            <w:bottom w:val="single" w:sz="4" w:space="0" w:color="auto"/>
          </w:tcBorders>
        </w:tcPr>
        <w:p w14:paraId="46222785" w14:textId="77777777" w:rsidR="000B637D" w:rsidRPr="00AD0279" w:rsidRDefault="000B637D" w:rsidP="000B637D">
          <w:pPr>
            <w:spacing w:after="0" w:line="240" w:lineRule="auto"/>
            <w:jc w:val="right"/>
            <w:rPr>
              <w:rFonts w:ascii="Arial" w:eastAsia="Times New Roman" w:hAnsi="Arial" w:cs="Arial"/>
              <w:snapToGrid w:val="0"/>
              <w:kern w:val="0"/>
              <w:sz w:val="20"/>
              <w:szCs w:val="24"/>
              <w:lang w:eastAsia="en-GB"/>
              <w14:ligatures w14:val="none"/>
            </w:rPr>
          </w:pPr>
        </w:p>
        <w:p w14:paraId="2752FE66" w14:textId="77777777" w:rsidR="000B637D" w:rsidRPr="00AD0279" w:rsidRDefault="000B637D" w:rsidP="000B637D">
          <w:pPr>
            <w:spacing w:after="0" w:line="240" w:lineRule="auto"/>
            <w:jc w:val="right"/>
            <w:rPr>
              <w:rFonts w:ascii="Arial" w:eastAsia="Times New Roman" w:hAnsi="Arial" w:cs="Arial"/>
              <w:b/>
              <w:kern w:val="0"/>
              <w:sz w:val="20"/>
              <w:szCs w:val="24"/>
              <w:lang w:eastAsia="en-GB"/>
              <w14:ligatures w14:val="none"/>
            </w:rPr>
          </w:pPr>
        </w:p>
        <w:p w14:paraId="35F643CE" w14:textId="77777777" w:rsidR="000B637D" w:rsidRPr="00AD0279" w:rsidRDefault="000B637D" w:rsidP="000B637D">
          <w:pPr>
            <w:spacing w:after="0" w:line="240" w:lineRule="auto"/>
            <w:jc w:val="right"/>
            <w:rPr>
              <w:rFonts w:ascii="Arial" w:eastAsia="Times New Roman" w:hAnsi="Arial" w:cs="Arial"/>
              <w:b/>
              <w:kern w:val="0"/>
              <w:sz w:val="20"/>
              <w:szCs w:val="24"/>
              <w:lang w:eastAsia="en-GB"/>
              <w14:ligatures w14:val="none"/>
            </w:rPr>
          </w:pPr>
        </w:p>
        <w:p w14:paraId="43940AE1" w14:textId="181428B2" w:rsidR="000B637D" w:rsidRDefault="000B637D" w:rsidP="000B637D">
          <w:pPr>
            <w:spacing w:after="0" w:line="240" w:lineRule="auto"/>
            <w:jc w:val="right"/>
            <w:rPr>
              <w:rFonts w:ascii="Arial" w:eastAsia="Times New Roman" w:hAnsi="Arial" w:cs="Arial"/>
              <w:b/>
              <w:kern w:val="0"/>
              <w:sz w:val="20"/>
              <w:szCs w:val="24"/>
              <w:lang w:eastAsia="en-GB"/>
              <w14:ligatures w14:val="none"/>
            </w:rPr>
          </w:pPr>
          <w:r w:rsidRPr="00AD0279">
            <w:rPr>
              <w:rFonts w:ascii="Arial" w:eastAsia="Times New Roman" w:hAnsi="Arial" w:cs="Arial"/>
              <w:b/>
              <w:kern w:val="0"/>
              <w:sz w:val="20"/>
              <w:szCs w:val="24"/>
              <w:lang w:eastAsia="en-GB"/>
              <w14:ligatures w14:val="none"/>
            </w:rPr>
            <w:t xml:space="preserve">Academic Promotion </w:t>
          </w:r>
          <w:r>
            <w:rPr>
              <w:rFonts w:ascii="Arial" w:eastAsia="Times New Roman" w:hAnsi="Arial" w:cs="Arial"/>
              <w:b/>
              <w:kern w:val="0"/>
              <w:sz w:val="20"/>
              <w:szCs w:val="24"/>
              <w:lang w:eastAsia="en-GB"/>
              <w14:ligatures w14:val="none"/>
            </w:rPr>
            <w:t>Guidance for Heads of School/Department and Faculty Pro-Vice Chancellors</w:t>
          </w:r>
        </w:p>
        <w:p w14:paraId="5869FC38" w14:textId="77777777" w:rsidR="008108FC" w:rsidRPr="00AD0279" w:rsidRDefault="008108FC" w:rsidP="000B637D">
          <w:pPr>
            <w:spacing w:after="0" w:line="240" w:lineRule="auto"/>
            <w:jc w:val="right"/>
            <w:rPr>
              <w:rFonts w:ascii="Arial" w:eastAsia="Times New Roman" w:hAnsi="Arial" w:cs="Arial"/>
              <w:b/>
              <w:kern w:val="0"/>
              <w:sz w:val="20"/>
              <w:szCs w:val="24"/>
              <w:lang w:eastAsia="en-GB"/>
              <w14:ligatures w14:val="none"/>
            </w:rPr>
          </w:pPr>
        </w:p>
        <w:p w14:paraId="217239CC" w14:textId="77777777" w:rsidR="000B637D" w:rsidRPr="00AD0279" w:rsidRDefault="000B637D" w:rsidP="000B637D">
          <w:pPr>
            <w:spacing w:after="0" w:line="240" w:lineRule="auto"/>
            <w:jc w:val="right"/>
            <w:rPr>
              <w:rFonts w:ascii="Arial" w:eastAsia="Times New Roman" w:hAnsi="Arial" w:cs="Arial"/>
              <w:b/>
              <w:snapToGrid w:val="0"/>
              <w:kern w:val="0"/>
              <w:sz w:val="20"/>
              <w:szCs w:val="24"/>
              <w:lang w:eastAsia="en-GB"/>
              <w14:ligatures w14:val="none"/>
            </w:rPr>
          </w:pPr>
          <w:r w:rsidRPr="00AD0279">
            <w:rPr>
              <w:rFonts w:ascii="Arial" w:eastAsia="Times New Roman" w:hAnsi="Arial" w:cs="Arial"/>
              <w:b/>
              <w:snapToGrid w:val="0"/>
              <w:kern w:val="0"/>
              <w:sz w:val="20"/>
              <w:szCs w:val="24"/>
              <w:lang w:eastAsia="en-GB"/>
              <w14:ligatures w14:val="none"/>
            </w:rPr>
            <w:t>Version 1.0</w:t>
          </w:r>
        </w:p>
        <w:p w14:paraId="36201BB4" w14:textId="77777777" w:rsidR="000B637D" w:rsidRPr="00AD0279" w:rsidRDefault="000B637D" w:rsidP="000B637D">
          <w:pPr>
            <w:spacing w:after="0" w:line="240" w:lineRule="auto"/>
            <w:jc w:val="right"/>
            <w:rPr>
              <w:rFonts w:ascii="Arial" w:eastAsia="Times New Roman" w:hAnsi="Arial" w:cs="Arial"/>
              <w:b/>
              <w:snapToGrid w:val="0"/>
              <w:kern w:val="0"/>
              <w:sz w:val="20"/>
              <w:szCs w:val="24"/>
              <w:lang w:eastAsia="en-GB"/>
              <w14:ligatures w14:val="none"/>
            </w:rPr>
          </w:pPr>
          <w:r w:rsidRPr="00AD0279">
            <w:rPr>
              <w:rFonts w:ascii="Arial" w:eastAsia="Times New Roman" w:hAnsi="Arial" w:cs="Arial"/>
              <w:b/>
              <w:snapToGrid w:val="0"/>
              <w:kern w:val="0"/>
              <w:sz w:val="20"/>
              <w:szCs w:val="24"/>
              <w:lang w:eastAsia="en-GB"/>
              <w14:ligatures w14:val="none"/>
            </w:rPr>
            <w:t>Last amended</w:t>
          </w:r>
          <w:r w:rsidRPr="005D48E1">
            <w:rPr>
              <w:rFonts w:ascii="Arial" w:eastAsia="Times New Roman" w:hAnsi="Arial" w:cs="Arial"/>
              <w:b/>
              <w:snapToGrid w:val="0"/>
              <w:kern w:val="0"/>
              <w:sz w:val="20"/>
              <w:szCs w:val="24"/>
              <w:lang w:eastAsia="en-GB"/>
              <w14:ligatures w14:val="none"/>
            </w:rPr>
            <w:t>: June 2023</w:t>
          </w:r>
        </w:p>
        <w:p w14:paraId="08D3A501" w14:textId="77777777" w:rsidR="000B637D" w:rsidRPr="00AD0279" w:rsidRDefault="000B637D" w:rsidP="000B637D">
          <w:pPr>
            <w:spacing w:after="0" w:line="240" w:lineRule="auto"/>
            <w:jc w:val="right"/>
            <w:rPr>
              <w:rFonts w:ascii="Arial" w:eastAsia="Times New Roman" w:hAnsi="Arial" w:cs="Arial"/>
              <w:kern w:val="0"/>
              <w:sz w:val="20"/>
              <w:szCs w:val="24"/>
              <w:lang w:eastAsia="en-GB"/>
              <w14:ligatures w14:val="none"/>
            </w:rPr>
          </w:pPr>
        </w:p>
      </w:tc>
    </w:tr>
  </w:tbl>
  <w:p w14:paraId="4BAC3AE2" w14:textId="3006CB92" w:rsidR="00C1329A" w:rsidRDefault="00C13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0FE"/>
    <w:multiLevelType w:val="multilevel"/>
    <w:tmpl w:val="C55CE4A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4450275"/>
    <w:multiLevelType w:val="hybridMultilevel"/>
    <w:tmpl w:val="40FECB04"/>
    <w:lvl w:ilvl="0" w:tplc="C5C6DD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86567"/>
    <w:multiLevelType w:val="hybridMultilevel"/>
    <w:tmpl w:val="351E2CA4"/>
    <w:lvl w:ilvl="0" w:tplc="5378BC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1406C"/>
    <w:multiLevelType w:val="hybridMultilevel"/>
    <w:tmpl w:val="ACA005FE"/>
    <w:lvl w:ilvl="0" w:tplc="BCB601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E21CA"/>
    <w:multiLevelType w:val="hybridMultilevel"/>
    <w:tmpl w:val="8E56FF8C"/>
    <w:lvl w:ilvl="0" w:tplc="3432B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F0D18"/>
    <w:multiLevelType w:val="multilevel"/>
    <w:tmpl w:val="E56C25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A7AD4"/>
    <w:multiLevelType w:val="hybridMultilevel"/>
    <w:tmpl w:val="D0B0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6F3E5"/>
    <w:multiLevelType w:val="hybridMultilevel"/>
    <w:tmpl w:val="B27605E8"/>
    <w:lvl w:ilvl="0" w:tplc="F2A66DDC">
      <w:start w:val="1"/>
      <w:numFmt w:val="bullet"/>
      <w:lvlText w:val=""/>
      <w:lvlJc w:val="left"/>
      <w:pPr>
        <w:ind w:left="360" w:hanging="360"/>
      </w:pPr>
      <w:rPr>
        <w:rFonts w:ascii="Symbol" w:hAnsi="Symbol" w:hint="default"/>
      </w:rPr>
    </w:lvl>
    <w:lvl w:ilvl="1" w:tplc="21063E64">
      <w:start w:val="1"/>
      <w:numFmt w:val="bullet"/>
      <w:lvlText w:val="o"/>
      <w:lvlJc w:val="left"/>
      <w:pPr>
        <w:ind w:left="1440" w:hanging="360"/>
      </w:pPr>
      <w:rPr>
        <w:rFonts w:ascii="Courier New" w:hAnsi="Courier New" w:hint="default"/>
      </w:rPr>
    </w:lvl>
    <w:lvl w:ilvl="2" w:tplc="E38AAB0A">
      <w:start w:val="1"/>
      <w:numFmt w:val="bullet"/>
      <w:lvlText w:val=""/>
      <w:lvlJc w:val="left"/>
      <w:pPr>
        <w:ind w:left="2160" w:hanging="360"/>
      </w:pPr>
      <w:rPr>
        <w:rFonts w:ascii="Wingdings" w:hAnsi="Wingdings" w:hint="default"/>
      </w:rPr>
    </w:lvl>
    <w:lvl w:ilvl="3" w:tplc="1038AC46">
      <w:start w:val="1"/>
      <w:numFmt w:val="bullet"/>
      <w:lvlText w:val=""/>
      <w:lvlJc w:val="left"/>
      <w:pPr>
        <w:ind w:left="2880" w:hanging="360"/>
      </w:pPr>
      <w:rPr>
        <w:rFonts w:ascii="Symbol" w:hAnsi="Symbol" w:hint="default"/>
      </w:rPr>
    </w:lvl>
    <w:lvl w:ilvl="4" w:tplc="74DA4D8E">
      <w:start w:val="1"/>
      <w:numFmt w:val="bullet"/>
      <w:lvlText w:val="o"/>
      <w:lvlJc w:val="left"/>
      <w:pPr>
        <w:ind w:left="3600" w:hanging="360"/>
      </w:pPr>
      <w:rPr>
        <w:rFonts w:ascii="Courier New" w:hAnsi="Courier New" w:hint="default"/>
      </w:rPr>
    </w:lvl>
    <w:lvl w:ilvl="5" w:tplc="9B94F9FE">
      <w:start w:val="1"/>
      <w:numFmt w:val="bullet"/>
      <w:lvlText w:val=""/>
      <w:lvlJc w:val="left"/>
      <w:pPr>
        <w:ind w:left="4320" w:hanging="360"/>
      </w:pPr>
      <w:rPr>
        <w:rFonts w:ascii="Wingdings" w:hAnsi="Wingdings" w:hint="default"/>
      </w:rPr>
    </w:lvl>
    <w:lvl w:ilvl="6" w:tplc="4A4A5A10">
      <w:start w:val="1"/>
      <w:numFmt w:val="bullet"/>
      <w:lvlText w:val=""/>
      <w:lvlJc w:val="left"/>
      <w:pPr>
        <w:ind w:left="5040" w:hanging="360"/>
      </w:pPr>
      <w:rPr>
        <w:rFonts w:ascii="Symbol" w:hAnsi="Symbol" w:hint="default"/>
      </w:rPr>
    </w:lvl>
    <w:lvl w:ilvl="7" w:tplc="88583A42">
      <w:start w:val="1"/>
      <w:numFmt w:val="bullet"/>
      <w:lvlText w:val="o"/>
      <w:lvlJc w:val="left"/>
      <w:pPr>
        <w:ind w:left="5760" w:hanging="360"/>
      </w:pPr>
      <w:rPr>
        <w:rFonts w:ascii="Courier New" w:hAnsi="Courier New" w:hint="default"/>
      </w:rPr>
    </w:lvl>
    <w:lvl w:ilvl="8" w:tplc="45CAAF1A">
      <w:start w:val="1"/>
      <w:numFmt w:val="bullet"/>
      <w:lvlText w:val=""/>
      <w:lvlJc w:val="left"/>
      <w:pPr>
        <w:ind w:left="6480" w:hanging="360"/>
      </w:pPr>
      <w:rPr>
        <w:rFonts w:ascii="Wingdings" w:hAnsi="Wingdings" w:hint="default"/>
      </w:rPr>
    </w:lvl>
  </w:abstractNum>
  <w:abstractNum w:abstractNumId="8" w15:restartNumberingAfterBreak="0">
    <w:nsid w:val="3F706A4B"/>
    <w:multiLevelType w:val="hybridMultilevel"/>
    <w:tmpl w:val="0D3046F6"/>
    <w:lvl w:ilvl="0" w:tplc="AEA0B502">
      <w:start w:val="1"/>
      <w:numFmt w:val="bullet"/>
      <w:lvlText w:val=""/>
      <w:lvlJc w:val="left"/>
      <w:pPr>
        <w:ind w:left="360" w:hanging="360"/>
      </w:pPr>
      <w:rPr>
        <w:rFonts w:ascii="Symbol" w:hAnsi="Symbol" w:hint="default"/>
      </w:rPr>
    </w:lvl>
    <w:lvl w:ilvl="1" w:tplc="BD9E0448">
      <w:start w:val="1"/>
      <w:numFmt w:val="bullet"/>
      <w:lvlText w:val="o"/>
      <w:lvlJc w:val="left"/>
      <w:pPr>
        <w:ind w:left="1440" w:hanging="360"/>
      </w:pPr>
      <w:rPr>
        <w:rFonts w:ascii="Courier New" w:hAnsi="Courier New" w:hint="default"/>
      </w:rPr>
    </w:lvl>
    <w:lvl w:ilvl="2" w:tplc="7E062044">
      <w:start w:val="1"/>
      <w:numFmt w:val="bullet"/>
      <w:lvlText w:val=""/>
      <w:lvlJc w:val="left"/>
      <w:pPr>
        <w:ind w:left="2160" w:hanging="360"/>
      </w:pPr>
      <w:rPr>
        <w:rFonts w:ascii="Wingdings" w:hAnsi="Wingdings" w:hint="default"/>
      </w:rPr>
    </w:lvl>
    <w:lvl w:ilvl="3" w:tplc="1804A5C0">
      <w:start w:val="1"/>
      <w:numFmt w:val="bullet"/>
      <w:lvlText w:val=""/>
      <w:lvlJc w:val="left"/>
      <w:pPr>
        <w:ind w:left="2880" w:hanging="360"/>
      </w:pPr>
      <w:rPr>
        <w:rFonts w:ascii="Symbol" w:hAnsi="Symbol" w:hint="default"/>
      </w:rPr>
    </w:lvl>
    <w:lvl w:ilvl="4" w:tplc="5B624D44">
      <w:start w:val="1"/>
      <w:numFmt w:val="bullet"/>
      <w:lvlText w:val="o"/>
      <w:lvlJc w:val="left"/>
      <w:pPr>
        <w:ind w:left="3600" w:hanging="360"/>
      </w:pPr>
      <w:rPr>
        <w:rFonts w:ascii="Courier New" w:hAnsi="Courier New" w:hint="default"/>
      </w:rPr>
    </w:lvl>
    <w:lvl w:ilvl="5" w:tplc="A2120E88">
      <w:start w:val="1"/>
      <w:numFmt w:val="bullet"/>
      <w:lvlText w:val=""/>
      <w:lvlJc w:val="left"/>
      <w:pPr>
        <w:ind w:left="4320" w:hanging="360"/>
      </w:pPr>
      <w:rPr>
        <w:rFonts w:ascii="Wingdings" w:hAnsi="Wingdings" w:hint="default"/>
      </w:rPr>
    </w:lvl>
    <w:lvl w:ilvl="6" w:tplc="CB4CAEF2">
      <w:start w:val="1"/>
      <w:numFmt w:val="bullet"/>
      <w:lvlText w:val=""/>
      <w:lvlJc w:val="left"/>
      <w:pPr>
        <w:ind w:left="5040" w:hanging="360"/>
      </w:pPr>
      <w:rPr>
        <w:rFonts w:ascii="Symbol" w:hAnsi="Symbol" w:hint="default"/>
      </w:rPr>
    </w:lvl>
    <w:lvl w:ilvl="7" w:tplc="290E6280">
      <w:start w:val="1"/>
      <w:numFmt w:val="bullet"/>
      <w:lvlText w:val="o"/>
      <w:lvlJc w:val="left"/>
      <w:pPr>
        <w:ind w:left="5760" w:hanging="360"/>
      </w:pPr>
      <w:rPr>
        <w:rFonts w:ascii="Courier New" w:hAnsi="Courier New" w:hint="default"/>
      </w:rPr>
    </w:lvl>
    <w:lvl w:ilvl="8" w:tplc="2CAC3BCE">
      <w:start w:val="1"/>
      <w:numFmt w:val="bullet"/>
      <w:lvlText w:val=""/>
      <w:lvlJc w:val="left"/>
      <w:pPr>
        <w:ind w:left="6480" w:hanging="360"/>
      </w:pPr>
      <w:rPr>
        <w:rFonts w:ascii="Wingdings" w:hAnsi="Wingdings" w:hint="default"/>
      </w:rPr>
    </w:lvl>
  </w:abstractNum>
  <w:abstractNum w:abstractNumId="9" w15:restartNumberingAfterBreak="0">
    <w:nsid w:val="43AF5DC7"/>
    <w:multiLevelType w:val="multilevel"/>
    <w:tmpl w:val="EB581E2C"/>
    <w:lvl w:ilvl="0">
      <w:start w:val="1"/>
      <w:numFmt w:val="decimal"/>
      <w:lvlText w:val="%1."/>
      <w:lvlJc w:val="left"/>
      <w:pPr>
        <w:ind w:left="360" w:hanging="360"/>
      </w:pPr>
    </w:lvl>
    <w:lvl w:ilvl="1">
      <w:start w:val="1"/>
      <w:numFmt w:val="decimal"/>
      <w:lvlText w:val="%1.%2"/>
      <w:lvlJc w:val="left"/>
      <w:pPr>
        <w:ind w:left="720" w:hanging="720"/>
      </w:pPr>
      <w:rPr>
        <w:sz w:val="20"/>
        <w:szCs w:val="20"/>
      </w:rPr>
    </w:lvl>
    <w:lvl w:ilvl="2">
      <w:start w:val="1"/>
      <w:numFmt w:val="decimal"/>
      <w:isLgl/>
      <w:lvlText w:val="%1.%2.%3"/>
      <w:lvlJc w:val="left"/>
      <w:pPr>
        <w:ind w:left="720" w:hanging="720"/>
      </w:pPr>
      <w:rPr>
        <w:rFonts w:ascii="Arial" w:hAnsi="Arial" w:cs="Times New Roman" w:hint="default"/>
        <w:sz w:val="24"/>
      </w:rPr>
    </w:lvl>
    <w:lvl w:ilvl="3">
      <w:start w:val="1"/>
      <w:numFmt w:val="decimal"/>
      <w:isLgl/>
      <w:lvlText w:val="%1.%2.%3.%4"/>
      <w:lvlJc w:val="left"/>
      <w:pPr>
        <w:ind w:left="1080" w:hanging="1080"/>
      </w:pPr>
      <w:rPr>
        <w:rFonts w:ascii="Arial" w:hAnsi="Arial" w:cs="Times New Roman" w:hint="default"/>
        <w:sz w:val="24"/>
      </w:rPr>
    </w:lvl>
    <w:lvl w:ilvl="4">
      <w:start w:val="1"/>
      <w:numFmt w:val="decimal"/>
      <w:isLgl/>
      <w:lvlText w:val="%1.%2.%3.%4.%5"/>
      <w:lvlJc w:val="left"/>
      <w:pPr>
        <w:ind w:left="1440" w:hanging="1440"/>
      </w:pPr>
      <w:rPr>
        <w:rFonts w:ascii="Arial" w:hAnsi="Arial" w:cs="Times New Roman" w:hint="default"/>
        <w:sz w:val="24"/>
      </w:rPr>
    </w:lvl>
    <w:lvl w:ilvl="5">
      <w:start w:val="1"/>
      <w:numFmt w:val="decimal"/>
      <w:isLgl/>
      <w:lvlText w:val="%1.%2.%3.%4.%5.%6"/>
      <w:lvlJc w:val="left"/>
      <w:pPr>
        <w:ind w:left="1440" w:hanging="1440"/>
      </w:pPr>
      <w:rPr>
        <w:rFonts w:ascii="Arial" w:hAnsi="Arial" w:cs="Times New Roman" w:hint="default"/>
        <w:sz w:val="24"/>
      </w:rPr>
    </w:lvl>
    <w:lvl w:ilvl="6">
      <w:start w:val="1"/>
      <w:numFmt w:val="decimal"/>
      <w:isLgl/>
      <w:lvlText w:val="%1.%2.%3.%4.%5.%6.%7"/>
      <w:lvlJc w:val="left"/>
      <w:pPr>
        <w:ind w:left="1800" w:hanging="1800"/>
      </w:pPr>
      <w:rPr>
        <w:rFonts w:ascii="Arial" w:hAnsi="Arial" w:cs="Times New Roman" w:hint="default"/>
        <w:sz w:val="24"/>
      </w:rPr>
    </w:lvl>
    <w:lvl w:ilvl="7">
      <w:start w:val="1"/>
      <w:numFmt w:val="decimal"/>
      <w:isLgl/>
      <w:lvlText w:val="%1.%2.%3.%4.%5.%6.%7.%8"/>
      <w:lvlJc w:val="left"/>
      <w:pPr>
        <w:ind w:left="2160" w:hanging="2160"/>
      </w:pPr>
      <w:rPr>
        <w:rFonts w:ascii="Arial" w:hAnsi="Arial" w:cs="Times New Roman" w:hint="default"/>
        <w:sz w:val="24"/>
      </w:rPr>
    </w:lvl>
    <w:lvl w:ilvl="8">
      <w:start w:val="1"/>
      <w:numFmt w:val="decimal"/>
      <w:isLgl/>
      <w:lvlText w:val="%1.%2.%3.%4.%5.%6.%7.%8.%9"/>
      <w:lvlJc w:val="left"/>
      <w:pPr>
        <w:ind w:left="2160" w:hanging="2160"/>
      </w:pPr>
      <w:rPr>
        <w:rFonts w:ascii="Arial" w:hAnsi="Arial" w:cs="Times New Roman" w:hint="default"/>
        <w:sz w:val="24"/>
      </w:rPr>
    </w:lvl>
  </w:abstractNum>
  <w:abstractNum w:abstractNumId="10" w15:restartNumberingAfterBreak="0">
    <w:nsid w:val="45A870B6"/>
    <w:multiLevelType w:val="hybridMultilevel"/>
    <w:tmpl w:val="B26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51F88"/>
    <w:multiLevelType w:val="multilevel"/>
    <w:tmpl w:val="DAD23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3C0C44"/>
    <w:multiLevelType w:val="hybridMultilevel"/>
    <w:tmpl w:val="947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C09E3"/>
    <w:multiLevelType w:val="hybridMultilevel"/>
    <w:tmpl w:val="3DDCB5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E66BAA"/>
    <w:multiLevelType w:val="hybridMultilevel"/>
    <w:tmpl w:val="43A6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F2B34"/>
    <w:multiLevelType w:val="hybridMultilevel"/>
    <w:tmpl w:val="3144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C74B1"/>
    <w:multiLevelType w:val="hybridMultilevel"/>
    <w:tmpl w:val="1CA0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2"/>
  </w:num>
  <w:num w:numId="9">
    <w:abstractNumId w:val="4"/>
  </w:num>
  <w:num w:numId="10">
    <w:abstractNumId w:val="1"/>
  </w:num>
  <w:num w:numId="11">
    <w:abstractNumId w:val="3"/>
  </w:num>
  <w:num w:numId="12">
    <w:abstractNumId w:val="14"/>
  </w:num>
  <w:num w:numId="13">
    <w:abstractNumId w:val="16"/>
  </w:num>
  <w:num w:numId="14">
    <w:abstractNumId w:val="15"/>
  </w:num>
  <w:num w:numId="15">
    <w:abstractNumId w:val="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6"/>
    <w:rsid w:val="00000918"/>
    <w:rsid w:val="00003A9E"/>
    <w:rsid w:val="00004699"/>
    <w:rsid w:val="00006EAB"/>
    <w:rsid w:val="00012021"/>
    <w:rsid w:val="00014565"/>
    <w:rsid w:val="00016774"/>
    <w:rsid w:val="00017897"/>
    <w:rsid w:val="000243B7"/>
    <w:rsid w:val="000245D3"/>
    <w:rsid w:val="000308AF"/>
    <w:rsid w:val="00035AF2"/>
    <w:rsid w:val="00036637"/>
    <w:rsid w:val="00051E6F"/>
    <w:rsid w:val="0005250C"/>
    <w:rsid w:val="00061F8F"/>
    <w:rsid w:val="000639EA"/>
    <w:rsid w:val="00064879"/>
    <w:rsid w:val="00073478"/>
    <w:rsid w:val="00081CC3"/>
    <w:rsid w:val="00084716"/>
    <w:rsid w:val="00084D00"/>
    <w:rsid w:val="0009009E"/>
    <w:rsid w:val="00092D17"/>
    <w:rsid w:val="00095526"/>
    <w:rsid w:val="000962B8"/>
    <w:rsid w:val="000A0D7C"/>
    <w:rsid w:val="000B03E7"/>
    <w:rsid w:val="000B5CA8"/>
    <w:rsid w:val="000B637D"/>
    <w:rsid w:val="000C5D6B"/>
    <w:rsid w:val="000D7F93"/>
    <w:rsid w:val="000E42A8"/>
    <w:rsid w:val="000E5F47"/>
    <w:rsid w:val="000F351E"/>
    <w:rsid w:val="000F6693"/>
    <w:rsid w:val="0010296E"/>
    <w:rsid w:val="0012213B"/>
    <w:rsid w:val="0012506E"/>
    <w:rsid w:val="00132428"/>
    <w:rsid w:val="001341C2"/>
    <w:rsid w:val="001373DA"/>
    <w:rsid w:val="00137F8C"/>
    <w:rsid w:val="001403F8"/>
    <w:rsid w:val="001421F2"/>
    <w:rsid w:val="00146677"/>
    <w:rsid w:val="00152AB7"/>
    <w:rsid w:val="00153A14"/>
    <w:rsid w:val="00153B35"/>
    <w:rsid w:val="0015688F"/>
    <w:rsid w:val="00161EE4"/>
    <w:rsid w:val="0016311B"/>
    <w:rsid w:val="00167AE0"/>
    <w:rsid w:val="0018782B"/>
    <w:rsid w:val="00187933"/>
    <w:rsid w:val="00190906"/>
    <w:rsid w:val="001A3D2F"/>
    <w:rsid w:val="001A48B7"/>
    <w:rsid w:val="001A623F"/>
    <w:rsid w:val="001A77AA"/>
    <w:rsid w:val="001B0314"/>
    <w:rsid w:val="001B468A"/>
    <w:rsid w:val="001C2482"/>
    <w:rsid w:val="001E2865"/>
    <w:rsid w:val="001E2F93"/>
    <w:rsid w:val="001F4542"/>
    <w:rsid w:val="002026D4"/>
    <w:rsid w:val="00205A4F"/>
    <w:rsid w:val="00214D34"/>
    <w:rsid w:val="00217975"/>
    <w:rsid w:val="00235048"/>
    <w:rsid w:val="002376E4"/>
    <w:rsid w:val="0024186B"/>
    <w:rsid w:val="0024575F"/>
    <w:rsid w:val="002522E2"/>
    <w:rsid w:val="00256046"/>
    <w:rsid w:val="002575D2"/>
    <w:rsid w:val="00265E84"/>
    <w:rsid w:val="002777D7"/>
    <w:rsid w:val="00283B41"/>
    <w:rsid w:val="00285BB1"/>
    <w:rsid w:val="00293416"/>
    <w:rsid w:val="00295D3E"/>
    <w:rsid w:val="00295F80"/>
    <w:rsid w:val="002A2F85"/>
    <w:rsid w:val="002A6FBC"/>
    <w:rsid w:val="002B2BC1"/>
    <w:rsid w:val="002B50DD"/>
    <w:rsid w:val="002B6761"/>
    <w:rsid w:val="002B7702"/>
    <w:rsid w:val="002D77AB"/>
    <w:rsid w:val="002E35F2"/>
    <w:rsid w:val="0030447A"/>
    <w:rsid w:val="00312EE8"/>
    <w:rsid w:val="0031340A"/>
    <w:rsid w:val="003152C8"/>
    <w:rsid w:val="003175DD"/>
    <w:rsid w:val="00325231"/>
    <w:rsid w:val="0032641C"/>
    <w:rsid w:val="0033055C"/>
    <w:rsid w:val="0033259D"/>
    <w:rsid w:val="00334729"/>
    <w:rsid w:val="0034748F"/>
    <w:rsid w:val="003511AC"/>
    <w:rsid w:val="00355A78"/>
    <w:rsid w:val="00363676"/>
    <w:rsid w:val="00373911"/>
    <w:rsid w:val="00373D29"/>
    <w:rsid w:val="00375B5B"/>
    <w:rsid w:val="00376438"/>
    <w:rsid w:val="00376C7D"/>
    <w:rsid w:val="0038177E"/>
    <w:rsid w:val="00396304"/>
    <w:rsid w:val="003A6CE8"/>
    <w:rsid w:val="003B4185"/>
    <w:rsid w:val="003B6018"/>
    <w:rsid w:val="003C3BDC"/>
    <w:rsid w:val="003C4BD4"/>
    <w:rsid w:val="003D2684"/>
    <w:rsid w:val="003D5538"/>
    <w:rsid w:val="003E5325"/>
    <w:rsid w:val="003F35B9"/>
    <w:rsid w:val="003F6B99"/>
    <w:rsid w:val="00407277"/>
    <w:rsid w:val="00412FFA"/>
    <w:rsid w:val="00414BAD"/>
    <w:rsid w:val="00416C5C"/>
    <w:rsid w:val="00464021"/>
    <w:rsid w:val="00465963"/>
    <w:rsid w:val="004705A8"/>
    <w:rsid w:val="00474C2F"/>
    <w:rsid w:val="0047517A"/>
    <w:rsid w:val="004835CE"/>
    <w:rsid w:val="0048658E"/>
    <w:rsid w:val="00494221"/>
    <w:rsid w:val="004A3D83"/>
    <w:rsid w:val="004A46E2"/>
    <w:rsid w:val="004A76B6"/>
    <w:rsid w:val="004D5FB6"/>
    <w:rsid w:val="004E78ED"/>
    <w:rsid w:val="004F5850"/>
    <w:rsid w:val="00504B31"/>
    <w:rsid w:val="00507258"/>
    <w:rsid w:val="00512D14"/>
    <w:rsid w:val="00514103"/>
    <w:rsid w:val="005276DF"/>
    <w:rsid w:val="00530460"/>
    <w:rsid w:val="00530CAA"/>
    <w:rsid w:val="005327A5"/>
    <w:rsid w:val="0055614A"/>
    <w:rsid w:val="00562D24"/>
    <w:rsid w:val="00563822"/>
    <w:rsid w:val="00565E78"/>
    <w:rsid w:val="00567887"/>
    <w:rsid w:val="005702EA"/>
    <w:rsid w:val="005720FD"/>
    <w:rsid w:val="005745B6"/>
    <w:rsid w:val="005800C7"/>
    <w:rsid w:val="0058388B"/>
    <w:rsid w:val="0059157F"/>
    <w:rsid w:val="005946D7"/>
    <w:rsid w:val="005A5F93"/>
    <w:rsid w:val="005A79AD"/>
    <w:rsid w:val="005B3316"/>
    <w:rsid w:val="005B6E08"/>
    <w:rsid w:val="005C0792"/>
    <w:rsid w:val="005C29AB"/>
    <w:rsid w:val="005C348F"/>
    <w:rsid w:val="005C55B7"/>
    <w:rsid w:val="005C7F0C"/>
    <w:rsid w:val="005D148E"/>
    <w:rsid w:val="005D48E1"/>
    <w:rsid w:val="005D7A60"/>
    <w:rsid w:val="005E439B"/>
    <w:rsid w:val="00602C47"/>
    <w:rsid w:val="00605BEC"/>
    <w:rsid w:val="006129C5"/>
    <w:rsid w:val="00620147"/>
    <w:rsid w:val="00621D64"/>
    <w:rsid w:val="00630879"/>
    <w:rsid w:val="00632A58"/>
    <w:rsid w:val="006348B3"/>
    <w:rsid w:val="0063588E"/>
    <w:rsid w:val="00641AFB"/>
    <w:rsid w:val="00647CF8"/>
    <w:rsid w:val="00652A95"/>
    <w:rsid w:val="006538C5"/>
    <w:rsid w:val="00661F33"/>
    <w:rsid w:val="00665BAC"/>
    <w:rsid w:val="00670696"/>
    <w:rsid w:val="00671788"/>
    <w:rsid w:val="00680E6C"/>
    <w:rsid w:val="006925C5"/>
    <w:rsid w:val="006938B1"/>
    <w:rsid w:val="00693F9D"/>
    <w:rsid w:val="006953B9"/>
    <w:rsid w:val="006965AB"/>
    <w:rsid w:val="006A01B1"/>
    <w:rsid w:val="006A2720"/>
    <w:rsid w:val="006A3806"/>
    <w:rsid w:val="006A6961"/>
    <w:rsid w:val="006B008D"/>
    <w:rsid w:val="006B2527"/>
    <w:rsid w:val="006B2D27"/>
    <w:rsid w:val="006B3970"/>
    <w:rsid w:val="006C467A"/>
    <w:rsid w:val="006C7270"/>
    <w:rsid w:val="006D0FF9"/>
    <w:rsid w:val="006D5C0F"/>
    <w:rsid w:val="006D675D"/>
    <w:rsid w:val="006D6945"/>
    <w:rsid w:val="006D6B2C"/>
    <w:rsid w:val="006D6C68"/>
    <w:rsid w:val="006E2B5A"/>
    <w:rsid w:val="006E5E0E"/>
    <w:rsid w:val="006F090B"/>
    <w:rsid w:val="006F6AEF"/>
    <w:rsid w:val="00702D97"/>
    <w:rsid w:val="00703E3F"/>
    <w:rsid w:val="00712BFC"/>
    <w:rsid w:val="00721127"/>
    <w:rsid w:val="007248D5"/>
    <w:rsid w:val="007252BE"/>
    <w:rsid w:val="00735AB6"/>
    <w:rsid w:val="0074004C"/>
    <w:rsid w:val="0074789B"/>
    <w:rsid w:val="00750BE8"/>
    <w:rsid w:val="007615E9"/>
    <w:rsid w:val="00765F0D"/>
    <w:rsid w:val="00766BF7"/>
    <w:rsid w:val="00771F52"/>
    <w:rsid w:val="0077395C"/>
    <w:rsid w:val="00774BD3"/>
    <w:rsid w:val="00775DBF"/>
    <w:rsid w:val="00782013"/>
    <w:rsid w:val="0079325A"/>
    <w:rsid w:val="00793777"/>
    <w:rsid w:val="007A79B0"/>
    <w:rsid w:val="007C0BEF"/>
    <w:rsid w:val="007C2CDB"/>
    <w:rsid w:val="007C7746"/>
    <w:rsid w:val="007D018B"/>
    <w:rsid w:val="007D21DB"/>
    <w:rsid w:val="007D6745"/>
    <w:rsid w:val="007E01DD"/>
    <w:rsid w:val="007F522B"/>
    <w:rsid w:val="007F6476"/>
    <w:rsid w:val="008108FC"/>
    <w:rsid w:val="008167E3"/>
    <w:rsid w:val="0082192B"/>
    <w:rsid w:val="008249C7"/>
    <w:rsid w:val="008257EE"/>
    <w:rsid w:val="008377B1"/>
    <w:rsid w:val="0084616E"/>
    <w:rsid w:val="008465B4"/>
    <w:rsid w:val="00850703"/>
    <w:rsid w:val="008514DD"/>
    <w:rsid w:val="008770FC"/>
    <w:rsid w:val="00894B74"/>
    <w:rsid w:val="008A0AEE"/>
    <w:rsid w:val="008A0B81"/>
    <w:rsid w:val="008A3ECF"/>
    <w:rsid w:val="008A5B41"/>
    <w:rsid w:val="008B0EFF"/>
    <w:rsid w:val="008C2881"/>
    <w:rsid w:val="008C6854"/>
    <w:rsid w:val="008C742D"/>
    <w:rsid w:val="008F1682"/>
    <w:rsid w:val="008F6201"/>
    <w:rsid w:val="009034BA"/>
    <w:rsid w:val="009049FC"/>
    <w:rsid w:val="009149ED"/>
    <w:rsid w:val="00920721"/>
    <w:rsid w:val="009220AE"/>
    <w:rsid w:val="00923197"/>
    <w:rsid w:val="00925D1D"/>
    <w:rsid w:val="00931D80"/>
    <w:rsid w:val="009407DE"/>
    <w:rsid w:val="00940832"/>
    <w:rsid w:val="009463FA"/>
    <w:rsid w:val="009535BD"/>
    <w:rsid w:val="00955DF8"/>
    <w:rsid w:val="00956664"/>
    <w:rsid w:val="00973410"/>
    <w:rsid w:val="0098076D"/>
    <w:rsid w:val="0098258D"/>
    <w:rsid w:val="00983283"/>
    <w:rsid w:val="0099033E"/>
    <w:rsid w:val="00993422"/>
    <w:rsid w:val="009B14FD"/>
    <w:rsid w:val="009B19D9"/>
    <w:rsid w:val="009C291F"/>
    <w:rsid w:val="009D0541"/>
    <w:rsid w:val="009D6928"/>
    <w:rsid w:val="009E382E"/>
    <w:rsid w:val="009E6EFE"/>
    <w:rsid w:val="009E7988"/>
    <w:rsid w:val="00A02E84"/>
    <w:rsid w:val="00A10025"/>
    <w:rsid w:val="00A26805"/>
    <w:rsid w:val="00A2745D"/>
    <w:rsid w:val="00A27E65"/>
    <w:rsid w:val="00A30B63"/>
    <w:rsid w:val="00A32C21"/>
    <w:rsid w:val="00A33067"/>
    <w:rsid w:val="00A418AD"/>
    <w:rsid w:val="00A451A2"/>
    <w:rsid w:val="00A46096"/>
    <w:rsid w:val="00A562D3"/>
    <w:rsid w:val="00A56674"/>
    <w:rsid w:val="00A65AF2"/>
    <w:rsid w:val="00A67A85"/>
    <w:rsid w:val="00A709BB"/>
    <w:rsid w:val="00A84620"/>
    <w:rsid w:val="00A87313"/>
    <w:rsid w:val="00A87C88"/>
    <w:rsid w:val="00A90479"/>
    <w:rsid w:val="00A92FE6"/>
    <w:rsid w:val="00A94E31"/>
    <w:rsid w:val="00A963A3"/>
    <w:rsid w:val="00A978E2"/>
    <w:rsid w:val="00AA5767"/>
    <w:rsid w:val="00AA667B"/>
    <w:rsid w:val="00AB105A"/>
    <w:rsid w:val="00AB11F4"/>
    <w:rsid w:val="00AB498B"/>
    <w:rsid w:val="00AB75D6"/>
    <w:rsid w:val="00AC3065"/>
    <w:rsid w:val="00AC39E3"/>
    <w:rsid w:val="00AD01E8"/>
    <w:rsid w:val="00AD0279"/>
    <w:rsid w:val="00AD231E"/>
    <w:rsid w:val="00AD272B"/>
    <w:rsid w:val="00AE4856"/>
    <w:rsid w:val="00AE48A5"/>
    <w:rsid w:val="00AE4B21"/>
    <w:rsid w:val="00AE5C73"/>
    <w:rsid w:val="00AE5FD5"/>
    <w:rsid w:val="00AF2088"/>
    <w:rsid w:val="00AF57C6"/>
    <w:rsid w:val="00B277FF"/>
    <w:rsid w:val="00B2794C"/>
    <w:rsid w:val="00B31203"/>
    <w:rsid w:val="00B36A32"/>
    <w:rsid w:val="00B37C37"/>
    <w:rsid w:val="00B408B7"/>
    <w:rsid w:val="00B44B86"/>
    <w:rsid w:val="00B51129"/>
    <w:rsid w:val="00B5172F"/>
    <w:rsid w:val="00B53DE4"/>
    <w:rsid w:val="00B556B4"/>
    <w:rsid w:val="00B55F90"/>
    <w:rsid w:val="00B623D5"/>
    <w:rsid w:val="00B62732"/>
    <w:rsid w:val="00B75B35"/>
    <w:rsid w:val="00B83898"/>
    <w:rsid w:val="00B85414"/>
    <w:rsid w:val="00B8685F"/>
    <w:rsid w:val="00B9204F"/>
    <w:rsid w:val="00B952F3"/>
    <w:rsid w:val="00B97F35"/>
    <w:rsid w:val="00BB0631"/>
    <w:rsid w:val="00BB08F8"/>
    <w:rsid w:val="00BB530B"/>
    <w:rsid w:val="00BB71CC"/>
    <w:rsid w:val="00BB7261"/>
    <w:rsid w:val="00BB7B06"/>
    <w:rsid w:val="00BC0D80"/>
    <w:rsid w:val="00BC3D09"/>
    <w:rsid w:val="00BC3E24"/>
    <w:rsid w:val="00BC4FAC"/>
    <w:rsid w:val="00BD0E8A"/>
    <w:rsid w:val="00BD6799"/>
    <w:rsid w:val="00BD6F33"/>
    <w:rsid w:val="00BF0A0B"/>
    <w:rsid w:val="00BF2CF0"/>
    <w:rsid w:val="00C023C7"/>
    <w:rsid w:val="00C0308F"/>
    <w:rsid w:val="00C03CFD"/>
    <w:rsid w:val="00C076A3"/>
    <w:rsid w:val="00C07DE1"/>
    <w:rsid w:val="00C12D3A"/>
    <w:rsid w:val="00C1308D"/>
    <w:rsid w:val="00C1329A"/>
    <w:rsid w:val="00C14464"/>
    <w:rsid w:val="00C15F62"/>
    <w:rsid w:val="00C201B4"/>
    <w:rsid w:val="00C31595"/>
    <w:rsid w:val="00C36864"/>
    <w:rsid w:val="00C40438"/>
    <w:rsid w:val="00C47D4D"/>
    <w:rsid w:val="00C51DB4"/>
    <w:rsid w:val="00C60FE1"/>
    <w:rsid w:val="00C633B5"/>
    <w:rsid w:val="00C67ECF"/>
    <w:rsid w:val="00C70CD1"/>
    <w:rsid w:val="00C8472C"/>
    <w:rsid w:val="00C86F4B"/>
    <w:rsid w:val="00C90CED"/>
    <w:rsid w:val="00C94C74"/>
    <w:rsid w:val="00C969A5"/>
    <w:rsid w:val="00C96A2D"/>
    <w:rsid w:val="00CA19D1"/>
    <w:rsid w:val="00CA38D2"/>
    <w:rsid w:val="00CB1C45"/>
    <w:rsid w:val="00CB75AC"/>
    <w:rsid w:val="00CC14FD"/>
    <w:rsid w:val="00CD59E9"/>
    <w:rsid w:val="00CD5FBC"/>
    <w:rsid w:val="00CE3C79"/>
    <w:rsid w:val="00CE4B98"/>
    <w:rsid w:val="00CE6202"/>
    <w:rsid w:val="00CE7EFC"/>
    <w:rsid w:val="00CF1CB8"/>
    <w:rsid w:val="00CF2AAC"/>
    <w:rsid w:val="00CF769D"/>
    <w:rsid w:val="00D12E7C"/>
    <w:rsid w:val="00D13A40"/>
    <w:rsid w:val="00D17DB4"/>
    <w:rsid w:val="00D25C09"/>
    <w:rsid w:val="00D309CA"/>
    <w:rsid w:val="00D314DF"/>
    <w:rsid w:val="00D36519"/>
    <w:rsid w:val="00D42D91"/>
    <w:rsid w:val="00D62D43"/>
    <w:rsid w:val="00D62E3A"/>
    <w:rsid w:val="00D65112"/>
    <w:rsid w:val="00D653D1"/>
    <w:rsid w:val="00D659C1"/>
    <w:rsid w:val="00D729C6"/>
    <w:rsid w:val="00D74C86"/>
    <w:rsid w:val="00D95FA0"/>
    <w:rsid w:val="00D961C7"/>
    <w:rsid w:val="00DA2A32"/>
    <w:rsid w:val="00DB4C17"/>
    <w:rsid w:val="00DC19C0"/>
    <w:rsid w:val="00DD061E"/>
    <w:rsid w:val="00DD0F54"/>
    <w:rsid w:val="00DE11BD"/>
    <w:rsid w:val="00DE7938"/>
    <w:rsid w:val="00DF29BE"/>
    <w:rsid w:val="00DF654E"/>
    <w:rsid w:val="00E11C2B"/>
    <w:rsid w:val="00E15FB5"/>
    <w:rsid w:val="00E230F6"/>
    <w:rsid w:val="00E2726B"/>
    <w:rsid w:val="00E32025"/>
    <w:rsid w:val="00E33E94"/>
    <w:rsid w:val="00E34BEE"/>
    <w:rsid w:val="00E37CEA"/>
    <w:rsid w:val="00E407B7"/>
    <w:rsid w:val="00E42E61"/>
    <w:rsid w:val="00E46D15"/>
    <w:rsid w:val="00E46D53"/>
    <w:rsid w:val="00E52656"/>
    <w:rsid w:val="00E63A9F"/>
    <w:rsid w:val="00E656F9"/>
    <w:rsid w:val="00E7011E"/>
    <w:rsid w:val="00E73BAE"/>
    <w:rsid w:val="00E751F6"/>
    <w:rsid w:val="00E82538"/>
    <w:rsid w:val="00E94349"/>
    <w:rsid w:val="00E94E5C"/>
    <w:rsid w:val="00E973AD"/>
    <w:rsid w:val="00EA4DA6"/>
    <w:rsid w:val="00EA4F86"/>
    <w:rsid w:val="00EA5907"/>
    <w:rsid w:val="00EB2A0D"/>
    <w:rsid w:val="00EB309B"/>
    <w:rsid w:val="00EB7F70"/>
    <w:rsid w:val="00EC02F7"/>
    <w:rsid w:val="00EC1598"/>
    <w:rsid w:val="00EE3016"/>
    <w:rsid w:val="00EE4470"/>
    <w:rsid w:val="00EE55A0"/>
    <w:rsid w:val="00EE6338"/>
    <w:rsid w:val="00EF5B4E"/>
    <w:rsid w:val="00EF6F39"/>
    <w:rsid w:val="00F0014C"/>
    <w:rsid w:val="00F04D0F"/>
    <w:rsid w:val="00F06058"/>
    <w:rsid w:val="00F1406D"/>
    <w:rsid w:val="00F14329"/>
    <w:rsid w:val="00F36CF4"/>
    <w:rsid w:val="00F4173B"/>
    <w:rsid w:val="00F45237"/>
    <w:rsid w:val="00F4595F"/>
    <w:rsid w:val="00F464AC"/>
    <w:rsid w:val="00F4735F"/>
    <w:rsid w:val="00F50CFC"/>
    <w:rsid w:val="00F52E59"/>
    <w:rsid w:val="00F56B47"/>
    <w:rsid w:val="00F655FC"/>
    <w:rsid w:val="00F71C14"/>
    <w:rsid w:val="00F72A16"/>
    <w:rsid w:val="00F74F41"/>
    <w:rsid w:val="00F95AEF"/>
    <w:rsid w:val="00FA00C8"/>
    <w:rsid w:val="00FB2E97"/>
    <w:rsid w:val="00FB4687"/>
    <w:rsid w:val="00FB6362"/>
    <w:rsid w:val="00FD02E3"/>
    <w:rsid w:val="00FD116B"/>
    <w:rsid w:val="00FD3186"/>
    <w:rsid w:val="00FD42F6"/>
    <w:rsid w:val="00FD4B2A"/>
    <w:rsid w:val="00FE21F4"/>
    <w:rsid w:val="00FE4E90"/>
    <w:rsid w:val="00FE5B48"/>
    <w:rsid w:val="00FE6511"/>
    <w:rsid w:val="00FF29C7"/>
    <w:rsid w:val="00FF4700"/>
    <w:rsid w:val="00FF6CBD"/>
    <w:rsid w:val="0B0CE2C2"/>
    <w:rsid w:val="0DAD4007"/>
    <w:rsid w:val="1272D052"/>
    <w:rsid w:val="1547231E"/>
    <w:rsid w:val="171F6B11"/>
    <w:rsid w:val="18BB3B72"/>
    <w:rsid w:val="1F1AA00F"/>
    <w:rsid w:val="1F5410DD"/>
    <w:rsid w:val="1F7C490F"/>
    <w:rsid w:val="21036D20"/>
    <w:rsid w:val="25BAA741"/>
    <w:rsid w:val="26BC8082"/>
    <w:rsid w:val="2870DCDE"/>
    <w:rsid w:val="29F76331"/>
    <w:rsid w:val="2CB9C440"/>
    <w:rsid w:val="2F5C231D"/>
    <w:rsid w:val="2FDEC3C4"/>
    <w:rsid w:val="32EE0EAF"/>
    <w:rsid w:val="33B8A39E"/>
    <w:rsid w:val="35694654"/>
    <w:rsid w:val="361DE53E"/>
    <w:rsid w:val="368D9DB8"/>
    <w:rsid w:val="38264D3B"/>
    <w:rsid w:val="38703709"/>
    <w:rsid w:val="3A1C96C3"/>
    <w:rsid w:val="41B40724"/>
    <w:rsid w:val="433C83BC"/>
    <w:rsid w:val="470EA39E"/>
    <w:rsid w:val="492AFA76"/>
    <w:rsid w:val="4CCF48C5"/>
    <w:rsid w:val="4D7DE522"/>
    <w:rsid w:val="54663105"/>
    <w:rsid w:val="55D899E7"/>
    <w:rsid w:val="5D9BF672"/>
    <w:rsid w:val="5F37C6D3"/>
    <w:rsid w:val="5F67E6DD"/>
    <w:rsid w:val="629049AC"/>
    <w:rsid w:val="63EA1123"/>
    <w:rsid w:val="642C1A0D"/>
    <w:rsid w:val="646EC523"/>
    <w:rsid w:val="65A70857"/>
    <w:rsid w:val="65BF666B"/>
    <w:rsid w:val="6C69B91A"/>
    <w:rsid w:val="6E05897B"/>
    <w:rsid w:val="73957A15"/>
    <w:rsid w:val="753EB79E"/>
    <w:rsid w:val="78D79173"/>
    <w:rsid w:val="79CF6779"/>
    <w:rsid w:val="7A1DDE8A"/>
    <w:rsid w:val="7D8AAF01"/>
    <w:rsid w:val="7E50A3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92CFF"/>
  <w15:chartTrackingRefBased/>
  <w15:docId w15:val="{08D08F08-84F7-4B39-8D6B-BEB8FCCD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6C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9A5"/>
    <w:pPr>
      <w:keepNext/>
      <w:keepLines/>
      <w:spacing w:before="40" w:after="0" w:line="240" w:lineRule="auto"/>
      <w:jc w:val="both"/>
      <w:outlineLvl w:val="1"/>
    </w:pPr>
    <w:rPr>
      <w:rFonts w:asciiTheme="majorHAnsi" w:eastAsiaTheme="majorEastAsia" w:hAnsiTheme="majorHAnsi" w:cstheme="majorBidi"/>
      <w:color w:val="2F5496" w:themeColor="accent1" w:themeShade="BF"/>
      <w:kern w:val="0"/>
      <w:sz w:val="26"/>
      <w:szCs w:val="26"/>
      <w:lang w:eastAsia="en-GB"/>
    </w:rPr>
  </w:style>
  <w:style w:type="paragraph" w:styleId="Heading3">
    <w:name w:val="heading 3"/>
    <w:basedOn w:val="Normal"/>
    <w:next w:val="Normal"/>
    <w:link w:val="Heading3Char"/>
    <w:uiPriority w:val="9"/>
    <w:unhideWhenUsed/>
    <w:qFormat/>
    <w:rsid w:val="001373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3E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751F6"/>
  </w:style>
  <w:style w:type="character" w:customStyle="1" w:styleId="eop">
    <w:name w:val="eop"/>
    <w:basedOn w:val="DefaultParagraphFont"/>
    <w:rsid w:val="00E751F6"/>
  </w:style>
  <w:style w:type="paragraph" w:styleId="ListParagraph">
    <w:name w:val="List Paragraph"/>
    <w:basedOn w:val="Normal"/>
    <w:uiPriority w:val="34"/>
    <w:qFormat/>
    <w:rsid w:val="00D659C1"/>
    <w:pPr>
      <w:spacing w:after="0" w:line="240" w:lineRule="auto"/>
      <w:ind w:left="720"/>
      <w:contextualSpacing/>
      <w:jc w:val="both"/>
    </w:pPr>
    <w:rPr>
      <w:rFonts w:ascii="Arial" w:eastAsia="Times New Roman" w:hAnsi="Arial" w:cs="Arial"/>
      <w:kern w:val="0"/>
      <w:sz w:val="24"/>
      <w:szCs w:val="24"/>
      <w:lang w:eastAsia="en-GB"/>
    </w:rPr>
  </w:style>
  <w:style w:type="paragraph" w:styleId="FootnoteText">
    <w:name w:val="footnote text"/>
    <w:basedOn w:val="Normal"/>
    <w:link w:val="FootnoteTextChar"/>
    <w:uiPriority w:val="99"/>
    <w:semiHidden/>
    <w:unhideWhenUsed/>
    <w:rsid w:val="00D659C1"/>
    <w:pPr>
      <w:spacing w:after="0" w:line="240" w:lineRule="auto"/>
      <w:jc w:val="both"/>
    </w:pPr>
    <w:rPr>
      <w:rFonts w:ascii="Arial" w:eastAsia="Times New Roman" w:hAnsi="Arial" w:cs="Arial"/>
      <w:kern w:val="0"/>
      <w:sz w:val="20"/>
      <w:szCs w:val="20"/>
      <w:lang w:eastAsia="en-GB"/>
    </w:rPr>
  </w:style>
  <w:style w:type="character" w:customStyle="1" w:styleId="FootnoteTextChar">
    <w:name w:val="Footnote Text Char"/>
    <w:basedOn w:val="DefaultParagraphFont"/>
    <w:link w:val="FootnoteText"/>
    <w:uiPriority w:val="99"/>
    <w:semiHidden/>
    <w:rsid w:val="00D659C1"/>
    <w:rPr>
      <w:rFonts w:ascii="Arial" w:eastAsia="Times New Roman" w:hAnsi="Arial" w:cs="Arial"/>
      <w:kern w:val="0"/>
      <w:sz w:val="20"/>
      <w:szCs w:val="20"/>
      <w:lang w:eastAsia="en-GB"/>
    </w:rPr>
  </w:style>
  <w:style w:type="character" w:styleId="FootnoteReference">
    <w:name w:val="footnote reference"/>
    <w:basedOn w:val="DefaultParagraphFont"/>
    <w:uiPriority w:val="99"/>
    <w:semiHidden/>
    <w:unhideWhenUsed/>
    <w:rsid w:val="00D659C1"/>
    <w:rPr>
      <w:vertAlign w:val="superscript"/>
    </w:rPr>
  </w:style>
  <w:style w:type="character" w:styleId="Hyperlink">
    <w:name w:val="Hyperlink"/>
    <w:basedOn w:val="DefaultParagraphFont"/>
    <w:uiPriority w:val="99"/>
    <w:unhideWhenUsed/>
    <w:rsid w:val="00BD6799"/>
    <w:rPr>
      <w:color w:val="0563C1" w:themeColor="hyperlink"/>
      <w:u w:val="single"/>
    </w:rPr>
  </w:style>
  <w:style w:type="character" w:customStyle="1" w:styleId="UnresolvedMention">
    <w:name w:val="Unresolved Mention"/>
    <w:basedOn w:val="DefaultParagraphFont"/>
    <w:uiPriority w:val="99"/>
    <w:semiHidden/>
    <w:unhideWhenUsed/>
    <w:rsid w:val="00BD6799"/>
    <w:rPr>
      <w:color w:val="605E5C"/>
      <w:shd w:val="clear" w:color="auto" w:fill="E1DFDD"/>
    </w:rPr>
  </w:style>
  <w:style w:type="paragraph" w:styleId="NormalWeb">
    <w:name w:val="Normal (Web)"/>
    <w:basedOn w:val="Normal"/>
    <w:uiPriority w:val="99"/>
    <w:unhideWhenUsed/>
    <w:rsid w:val="00955DF8"/>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CommentReference">
    <w:name w:val="annotation reference"/>
    <w:basedOn w:val="DefaultParagraphFont"/>
    <w:uiPriority w:val="99"/>
    <w:semiHidden/>
    <w:unhideWhenUsed/>
    <w:rsid w:val="00A2745D"/>
    <w:rPr>
      <w:sz w:val="16"/>
      <w:szCs w:val="16"/>
    </w:rPr>
  </w:style>
  <w:style w:type="paragraph" w:styleId="CommentText">
    <w:name w:val="annotation text"/>
    <w:basedOn w:val="Normal"/>
    <w:link w:val="CommentTextChar"/>
    <w:uiPriority w:val="99"/>
    <w:unhideWhenUsed/>
    <w:rsid w:val="00A2745D"/>
    <w:pPr>
      <w:spacing w:line="240" w:lineRule="auto"/>
    </w:pPr>
    <w:rPr>
      <w:sz w:val="20"/>
      <w:szCs w:val="20"/>
    </w:rPr>
  </w:style>
  <w:style w:type="character" w:customStyle="1" w:styleId="CommentTextChar">
    <w:name w:val="Comment Text Char"/>
    <w:basedOn w:val="DefaultParagraphFont"/>
    <w:link w:val="CommentText"/>
    <w:uiPriority w:val="99"/>
    <w:rsid w:val="00A2745D"/>
    <w:rPr>
      <w:sz w:val="20"/>
      <w:szCs w:val="20"/>
    </w:rPr>
  </w:style>
  <w:style w:type="paragraph" w:styleId="CommentSubject">
    <w:name w:val="annotation subject"/>
    <w:basedOn w:val="CommentText"/>
    <w:next w:val="CommentText"/>
    <w:link w:val="CommentSubjectChar"/>
    <w:uiPriority w:val="99"/>
    <w:semiHidden/>
    <w:unhideWhenUsed/>
    <w:rsid w:val="00A2745D"/>
    <w:rPr>
      <w:b/>
      <w:bCs/>
    </w:rPr>
  </w:style>
  <w:style w:type="character" w:customStyle="1" w:styleId="CommentSubjectChar">
    <w:name w:val="Comment Subject Char"/>
    <w:basedOn w:val="CommentTextChar"/>
    <w:link w:val="CommentSubject"/>
    <w:uiPriority w:val="99"/>
    <w:semiHidden/>
    <w:rsid w:val="00A2745D"/>
    <w:rPr>
      <w:b/>
      <w:bCs/>
      <w:sz w:val="20"/>
      <w:szCs w:val="20"/>
    </w:rPr>
  </w:style>
  <w:style w:type="paragraph" w:styleId="Header">
    <w:name w:val="header"/>
    <w:basedOn w:val="Normal"/>
    <w:link w:val="HeaderChar"/>
    <w:uiPriority w:val="99"/>
    <w:unhideWhenUsed/>
    <w:rsid w:val="00BF2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CF0"/>
  </w:style>
  <w:style w:type="paragraph" w:styleId="Footer">
    <w:name w:val="footer"/>
    <w:basedOn w:val="Normal"/>
    <w:link w:val="FooterChar"/>
    <w:uiPriority w:val="99"/>
    <w:unhideWhenUsed/>
    <w:rsid w:val="00BF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CF0"/>
  </w:style>
  <w:style w:type="character" w:styleId="PlaceholderText">
    <w:name w:val="Placeholder Text"/>
    <w:basedOn w:val="DefaultParagraphFont"/>
    <w:uiPriority w:val="99"/>
    <w:semiHidden/>
    <w:rsid w:val="00EE6338"/>
    <w:rPr>
      <w:color w:val="808080"/>
    </w:rPr>
  </w:style>
  <w:style w:type="character" w:customStyle="1" w:styleId="Heading1Char">
    <w:name w:val="Heading 1 Char"/>
    <w:basedOn w:val="DefaultParagraphFont"/>
    <w:link w:val="Heading1"/>
    <w:uiPriority w:val="9"/>
    <w:rsid w:val="003A6C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69A5"/>
    <w:rPr>
      <w:rFonts w:asciiTheme="majorHAnsi" w:eastAsiaTheme="majorEastAsia" w:hAnsiTheme="majorHAnsi" w:cstheme="majorBidi"/>
      <w:color w:val="2F5496" w:themeColor="accent1" w:themeShade="BF"/>
      <w:kern w:val="0"/>
      <w:sz w:val="26"/>
      <w:szCs w:val="26"/>
      <w:lang w:eastAsia="en-GB"/>
    </w:rPr>
  </w:style>
  <w:style w:type="paragraph" w:styleId="NoSpacing">
    <w:name w:val="No Spacing"/>
    <w:uiPriority w:val="1"/>
    <w:qFormat/>
    <w:rsid w:val="001373DA"/>
    <w:pPr>
      <w:spacing w:after="0" w:line="240" w:lineRule="auto"/>
    </w:pPr>
  </w:style>
  <w:style w:type="character" w:customStyle="1" w:styleId="Heading3Char">
    <w:name w:val="Heading 3 Char"/>
    <w:basedOn w:val="DefaultParagraphFont"/>
    <w:link w:val="Heading3"/>
    <w:uiPriority w:val="9"/>
    <w:rsid w:val="001373D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373DA"/>
    <w:rPr>
      <w:b/>
      <w:bCs/>
    </w:rPr>
  </w:style>
  <w:style w:type="character" w:customStyle="1" w:styleId="cf01">
    <w:name w:val="cf01"/>
    <w:basedOn w:val="DefaultParagraphFont"/>
    <w:rsid w:val="00620147"/>
    <w:rPr>
      <w:rFonts w:ascii="Segoe UI" w:hAnsi="Segoe UI" w:cs="Segoe UI" w:hint="default"/>
      <w:sz w:val="18"/>
      <w:szCs w:val="18"/>
    </w:rPr>
  </w:style>
  <w:style w:type="character" w:customStyle="1" w:styleId="Heading4Char">
    <w:name w:val="Heading 4 Char"/>
    <w:basedOn w:val="DefaultParagraphFont"/>
    <w:link w:val="Heading4"/>
    <w:uiPriority w:val="9"/>
    <w:rsid w:val="00BC3E24"/>
    <w:rPr>
      <w:rFonts w:asciiTheme="majorHAnsi" w:eastAsiaTheme="majorEastAsia" w:hAnsiTheme="majorHAnsi" w:cstheme="majorBidi"/>
      <w:i/>
      <w:iCs/>
      <w:color w:val="2F5496" w:themeColor="accent1" w:themeShade="BF"/>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D17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089">
      <w:bodyDiv w:val="1"/>
      <w:marLeft w:val="0"/>
      <w:marRight w:val="0"/>
      <w:marTop w:val="0"/>
      <w:marBottom w:val="0"/>
      <w:divBdr>
        <w:top w:val="none" w:sz="0" w:space="0" w:color="auto"/>
        <w:left w:val="none" w:sz="0" w:space="0" w:color="auto"/>
        <w:bottom w:val="none" w:sz="0" w:space="0" w:color="auto"/>
        <w:right w:val="none" w:sz="0" w:space="0" w:color="auto"/>
      </w:divBdr>
      <w:divsChild>
        <w:div w:id="224410563">
          <w:marLeft w:val="0"/>
          <w:marRight w:val="0"/>
          <w:marTop w:val="0"/>
          <w:marBottom w:val="0"/>
          <w:divBdr>
            <w:top w:val="none" w:sz="0" w:space="0" w:color="auto"/>
            <w:left w:val="none" w:sz="0" w:space="0" w:color="auto"/>
            <w:bottom w:val="none" w:sz="0" w:space="0" w:color="auto"/>
            <w:right w:val="none" w:sz="0" w:space="0" w:color="auto"/>
          </w:divBdr>
          <w:divsChild>
            <w:div w:id="813520221">
              <w:marLeft w:val="0"/>
              <w:marRight w:val="0"/>
              <w:marTop w:val="0"/>
              <w:marBottom w:val="0"/>
              <w:divBdr>
                <w:top w:val="none" w:sz="0" w:space="0" w:color="auto"/>
                <w:left w:val="none" w:sz="0" w:space="0" w:color="auto"/>
                <w:bottom w:val="none" w:sz="0" w:space="0" w:color="auto"/>
                <w:right w:val="none" w:sz="0" w:space="0" w:color="auto"/>
              </w:divBdr>
            </w:div>
            <w:div w:id="1185097431">
              <w:marLeft w:val="0"/>
              <w:marRight w:val="0"/>
              <w:marTop w:val="0"/>
              <w:marBottom w:val="0"/>
              <w:divBdr>
                <w:top w:val="none" w:sz="0" w:space="0" w:color="auto"/>
                <w:left w:val="none" w:sz="0" w:space="0" w:color="auto"/>
                <w:bottom w:val="none" w:sz="0" w:space="0" w:color="auto"/>
                <w:right w:val="none" w:sz="0" w:space="0" w:color="auto"/>
              </w:divBdr>
            </w:div>
            <w:div w:id="1529368373">
              <w:marLeft w:val="0"/>
              <w:marRight w:val="0"/>
              <w:marTop w:val="0"/>
              <w:marBottom w:val="0"/>
              <w:divBdr>
                <w:top w:val="none" w:sz="0" w:space="0" w:color="auto"/>
                <w:left w:val="none" w:sz="0" w:space="0" w:color="auto"/>
                <w:bottom w:val="none" w:sz="0" w:space="0" w:color="auto"/>
                <w:right w:val="none" w:sz="0" w:space="0" w:color="auto"/>
              </w:divBdr>
            </w:div>
            <w:div w:id="1701272645">
              <w:marLeft w:val="0"/>
              <w:marRight w:val="0"/>
              <w:marTop w:val="0"/>
              <w:marBottom w:val="0"/>
              <w:divBdr>
                <w:top w:val="none" w:sz="0" w:space="0" w:color="auto"/>
                <w:left w:val="none" w:sz="0" w:space="0" w:color="auto"/>
                <w:bottom w:val="none" w:sz="0" w:space="0" w:color="auto"/>
                <w:right w:val="none" w:sz="0" w:space="0" w:color="auto"/>
              </w:divBdr>
            </w:div>
            <w:div w:id="1965966480">
              <w:marLeft w:val="0"/>
              <w:marRight w:val="0"/>
              <w:marTop w:val="0"/>
              <w:marBottom w:val="0"/>
              <w:divBdr>
                <w:top w:val="none" w:sz="0" w:space="0" w:color="auto"/>
                <w:left w:val="none" w:sz="0" w:space="0" w:color="auto"/>
                <w:bottom w:val="none" w:sz="0" w:space="0" w:color="auto"/>
                <w:right w:val="none" w:sz="0" w:space="0" w:color="auto"/>
              </w:divBdr>
            </w:div>
          </w:divsChild>
        </w:div>
        <w:div w:id="290600653">
          <w:marLeft w:val="0"/>
          <w:marRight w:val="0"/>
          <w:marTop w:val="0"/>
          <w:marBottom w:val="0"/>
          <w:divBdr>
            <w:top w:val="none" w:sz="0" w:space="0" w:color="auto"/>
            <w:left w:val="none" w:sz="0" w:space="0" w:color="auto"/>
            <w:bottom w:val="none" w:sz="0" w:space="0" w:color="auto"/>
            <w:right w:val="none" w:sz="0" w:space="0" w:color="auto"/>
          </w:divBdr>
        </w:div>
        <w:div w:id="354504910">
          <w:marLeft w:val="0"/>
          <w:marRight w:val="0"/>
          <w:marTop w:val="0"/>
          <w:marBottom w:val="0"/>
          <w:divBdr>
            <w:top w:val="none" w:sz="0" w:space="0" w:color="auto"/>
            <w:left w:val="none" w:sz="0" w:space="0" w:color="auto"/>
            <w:bottom w:val="none" w:sz="0" w:space="0" w:color="auto"/>
            <w:right w:val="none" w:sz="0" w:space="0" w:color="auto"/>
          </w:divBdr>
        </w:div>
        <w:div w:id="398095881">
          <w:marLeft w:val="0"/>
          <w:marRight w:val="0"/>
          <w:marTop w:val="0"/>
          <w:marBottom w:val="0"/>
          <w:divBdr>
            <w:top w:val="none" w:sz="0" w:space="0" w:color="auto"/>
            <w:left w:val="none" w:sz="0" w:space="0" w:color="auto"/>
            <w:bottom w:val="none" w:sz="0" w:space="0" w:color="auto"/>
            <w:right w:val="none" w:sz="0" w:space="0" w:color="auto"/>
          </w:divBdr>
        </w:div>
        <w:div w:id="454644071">
          <w:marLeft w:val="0"/>
          <w:marRight w:val="0"/>
          <w:marTop w:val="0"/>
          <w:marBottom w:val="0"/>
          <w:divBdr>
            <w:top w:val="none" w:sz="0" w:space="0" w:color="auto"/>
            <w:left w:val="none" w:sz="0" w:space="0" w:color="auto"/>
            <w:bottom w:val="none" w:sz="0" w:space="0" w:color="auto"/>
            <w:right w:val="none" w:sz="0" w:space="0" w:color="auto"/>
          </w:divBdr>
        </w:div>
        <w:div w:id="490289940">
          <w:marLeft w:val="0"/>
          <w:marRight w:val="0"/>
          <w:marTop w:val="0"/>
          <w:marBottom w:val="0"/>
          <w:divBdr>
            <w:top w:val="none" w:sz="0" w:space="0" w:color="auto"/>
            <w:left w:val="none" w:sz="0" w:space="0" w:color="auto"/>
            <w:bottom w:val="none" w:sz="0" w:space="0" w:color="auto"/>
            <w:right w:val="none" w:sz="0" w:space="0" w:color="auto"/>
          </w:divBdr>
        </w:div>
        <w:div w:id="562565796">
          <w:marLeft w:val="0"/>
          <w:marRight w:val="0"/>
          <w:marTop w:val="0"/>
          <w:marBottom w:val="0"/>
          <w:divBdr>
            <w:top w:val="none" w:sz="0" w:space="0" w:color="auto"/>
            <w:left w:val="none" w:sz="0" w:space="0" w:color="auto"/>
            <w:bottom w:val="none" w:sz="0" w:space="0" w:color="auto"/>
            <w:right w:val="none" w:sz="0" w:space="0" w:color="auto"/>
          </w:divBdr>
        </w:div>
        <w:div w:id="582104473">
          <w:marLeft w:val="0"/>
          <w:marRight w:val="0"/>
          <w:marTop w:val="0"/>
          <w:marBottom w:val="0"/>
          <w:divBdr>
            <w:top w:val="none" w:sz="0" w:space="0" w:color="auto"/>
            <w:left w:val="none" w:sz="0" w:space="0" w:color="auto"/>
            <w:bottom w:val="none" w:sz="0" w:space="0" w:color="auto"/>
            <w:right w:val="none" w:sz="0" w:space="0" w:color="auto"/>
          </w:divBdr>
        </w:div>
        <w:div w:id="605887003">
          <w:marLeft w:val="0"/>
          <w:marRight w:val="0"/>
          <w:marTop w:val="0"/>
          <w:marBottom w:val="0"/>
          <w:divBdr>
            <w:top w:val="none" w:sz="0" w:space="0" w:color="auto"/>
            <w:left w:val="none" w:sz="0" w:space="0" w:color="auto"/>
            <w:bottom w:val="none" w:sz="0" w:space="0" w:color="auto"/>
            <w:right w:val="none" w:sz="0" w:space="0" w:color="auto"/>
          </w:divBdr>
        </w:div>
        <w:div w:id="618338559">
          <w:marLeft w:val="0"/>
          <w:marRight w:val="0"/>
          <w:marTop w:val="0"/>
          <w:marBottom w:val="0"/>
          <w:divBdr>
            <w:top w:val="none" w:sz="0" w:space="0" w:color="auto"/>
            <w:left w:val="none" w:sz="0" w:space="0" w:color="auto"/>
            <w:bottom w:val="none" w:sz="0" w:space="0" w:color="auto"/>
            <w:right w:val="none" w:sz="0" w:space="0" w:color="auto"/>
          </w:divBdr>
        </w:div>
        <w:div w:id="681321202">
          <w:marLeft w:val="0"/>
          <w:marRight w:val="0"/>
          <w:marTop w:val="0"/>
          <w:marBottom w:val="0"/>
          <w:divBdr>
            <w:top w:val="none" w:sz="0" w:space="0" w:color="auto"/>
            <w:left w:val="none" w:sz="0" w:space="0" w:color="auto"/>
            <w:bottom w:val="none" w:sz="0" w:space="0" w:color="auto"/>
            <w:right w:val="none" w:sz="0" w:space="0" w:color="auto"/>
          </w:divBdr>
        </w:div>
        <w:div w:id="693458916">
          <w:marLeft w:val="0"/>
          <w:marRight w:val="0"/>
          <w:marTop w:val="0"/>
          <w:marBottom w:val="0"/>
          <w:divBdr>
            <w:top w:val="none" w:sz="0" w:space="0" w:color="auto"/>
            <w:left w:val="none" w:sz="0" w:space="0" w:color="auto"/>
            <w:bottom w:val="none" w:sz="0" w:space="0" w:color="auto"/>
            <w:right w:val="none" w:sz="0" w:space="0" w:color="auto"/>
          </w:divBdr>
        </w:div>
        <w:div w:id="733086452">
          <w:marLeft w:val="0"/>
          <w:marRight w:val="0"/>
          <w:marTop w:val="0"/>
          <w:marBottom w:val="0"/>
          <w:divBdr>
            <w:top w:val="none" w:sz="0" w:space="0" w:color="auto"/>
            <w:left w:val="none" w:sz="0" w:space="0" w:color="auto"/>
            <w:bottom w:val="none" w:sz="0" w:space="0" w:color="auto"/>
            <w:right w:val="none" w:sz="0" w:space="0" w:color="auto"/>
          </w:divBdr>
        </w:div>
        <w:div w:id="823935880">
          <w:marLeft w:val="0"/>
          <w:marRight w:val="0"/>
          <w:marTop w:val="0"/>
          <w:marBottom w:val="0"/>
          <w:divBdr>
            <w:top w:val="none" w:sz="0" w:space="0" w:color="auto"/>
            <w:left w:val="none" w:sz="0" w:space="0" w:color="auto"/>
            <w:bottom w:val="none" w:sz="0" w:space="0" w:color="auto"/>
            <w:right w:val="none" w:sz="0" w:space="0" w:color="auto"/>
          </w:divBdr>
        </w:div>
        <w:div w:id="900553178">
          <w:marLeft w:val="0"/>
          <w:marRight w:val="0"/>
          <w:marTop w:val="0"/>
          <w:marBottom w:val="0"/>
          <w:divBdr>
            <w:top w:val="none" w:sz="0" w:space="0" w:color="auto"/>
            <w:left w:val="none" w:sz="0" w:space="0" w:color="auto"/>
            <w:bottom w:val="none" w:sz="0" w:space="0" w:color="auto"/>
            <w:right w:val="none" w:sz="0" w:space="0" w:color="auto"/>
          </w:divBdr>
        </w:div>
        <w:div w:id="1047679068">
          <w:marLeft w:val="0"/>
          <w:marRight w:val="0"/>
          <w:marTop w:val="0"/>
          <w:marBottom w:val="0"/>
          <w:divBdr>
            <w:top w:val="none" w:sz="0" w:space="0" w:color="auto"/>
            <w:left w:val="none" w:sz="0" w:space="0" w:color="auto"/>
            <w:bottom w:val="none" w:sz="0" w:space="0" w:color="auto"/>
            <w:right w:val="none" w:sz="0" w:space="0" w:color="auto"/>
          </w:divBdr>
        </w:div>
        <w:div w:id="1092434786">
          <w:marLeft w:val="0"/>
          <w:marRight w:val="0"/>
          <w:marTop w:val="0"/>
          <w:marBottom w:val="0"/>
          <w:divBdr>
            <w:top w:val="none" w:sz="0" w:space="0" w:color="auto"/>
            <w:left w:val="none" w:sz="0" w:space="0" w:color="auto"/>
            <w:bottom w:val="none" w:sz="0" w:space="0" w:color="auto"/>
            <w:right w:val="none" w:sz="0" w:space="0" w:color="auto"/>
          </w:divBdr>
        </w:div>
        <w:div w:id="1108429370">
          <w:marLeft w:val="0"/>
          <w:marRight w:val="0"/>
          <w:marTop w:val="0"/>
          <w:marBottom w:val="0"/>
          <w:divBdr>
            <w:top w:val="none" w:sz="0" w:space="0" w:color="auto"/>
            <w:left w:val="none" w:sz="0" w:space="0" w:color="auto"/>
            <w:bottom w:val="none" w:sz="0" w:space="0" w:color="auto"/>
            <w:right w:val="none" w:sz="0" w:space="0" w:color="auto"/>
          </w:divBdr>
        </w:div>
        <w:div w:id="1338119510">
          <w:marLeft w:val="0"/>
          <w:marRight w:val="0"/>
          <w:marTop w:val="0"/>
          <w:marBottom w:val="0"/>
          <w:divBdr>
            <w:top w:val="none" w:sz="0" w:space="0" w:color="auto"/>
            <w:left w:val="none" w:sz="0" w:space="0" w:color="auto"/>
            <w:bottom w:val="none" w:sz="0" w:space="0" w:color="auto"/>
            <w:right w:val="none" w:sz="0" w:space="0" w:color="auto"/>
          </w:divBdr>
        </w:div>
        <w:div w:id="1344477888">
          <w:marLeft w:val="0"/>
          <w:marRight w:val="0"/>
          <w:marTop w:val="0"/>
          <w:marBottom w:val="0"/>
          <w:divBdr>
            <w:top w:val="none" w:sz="0" w:space="0" w:color="auto"/>
            <w:left w:val="none" w:sz="0" w:space="0" w:color="auto"/>
            <w:bottom w:val="none" w:sz="0" w:space="0" w:color="auto"/>
            <w:right w:val="none" w:sz="0" w:space="0" w:color="auto"/>
          </w:divBdr>
        </w:div>
        <w:div w:id="1351226967">
          <w:marLeft w:val="0"/>
          <w:marRight w:val="0"/>
          <w:marTop w:val="0"/>
          <w:marBottom w:val="0"/>
          <w:divBdr>
            <w:top w:val="none" w:sz="0" w:space="0" w:color="auto"/>
            <w:left w:val="none" w:sz="0" w:space="0" w:color="auto"/>
            <w:bottom w:val="none" w:sz="0" w:space="0" w:color="auto"/>
            <w:right w:val="none" w:sz="0" w:space="0" w:color="auto"/>
          </w:divBdr>
        </w:div>
        <w:div w:id="1383165768">
          <w:marLeft w:val="0"/>
          <w:marRight w:val="0"/>
          <w:marTop w:val="0"/>
          <w:marBottom w:val="0"/>
          <w:divBdr>
            <w:top w:val="none" w:sz="0" w:space="0" w:color="auto"/>
            <w:left w:val="none" w:sz="0" w:space="0" w:color="auto"/>
            <w:bottom w:val="none" w:sz="0" w:space="0" w:color="auto"/>
            <w:right w:val="none" w:sz="0" w:space="0" w:color="auto"/>
          </w:divBdr>
          <w:divsChild>
            <w:div w:id="50273521">
              <w:marLeft w:val="0"/>
              <w:marRight w:val="0"/>
              <w:marTop w:val="0"/>
              <w:marBottom w:val="0"/>
              <w:divBdr>
                <w:top w:val="none" w:sz="0" w:space="0" w:color="auto"/>
                <w:left w:val="none" w:sz="0" w:space="0" w:color="auto"/>
                <w:bottom w:val="none" w:sz="0" w:space="0" w:color="auto"/>
                <w:right w:val="none" w:sz="0" w:space="0" w:color="auto"/>
              </w:divBdr>
            </w:div>
            <w:div w:id="412549393">
              <w:marLeft w:val="0"/>
              <w:marRight w:val="0"/>
              <w:marTop w:val="0"/>
              <w:marBottom w:val="0"/>
              <w:divBdr>
                <w:top w:val="none" w:sz="0" w:space="0" w:color="auto"/>
                <w:left w:val="none" w:sz="0" w:space="0" w:color="auto"/>
                <w:bottom w:val="none" w:sz="0" w:space="0" w:color="auto"/>
                <w:right w:val="none" w:sz="0" w:space="0" w:color="auto"/>
              </w:divBdr>
            </w:div>
            <w:div w:id="1020165382">
              <w:marLeft w:val="0"/>
              <w:marRight w:val="0"/>
              <w:marTop w:val="0"/>
              <w:marBottom w:val="0"/>
              <w:divBdr>
                <w:top w:val="none" w:sz="0" w:space="0" w:color="auto"/>
                <w:left w:val="none" w:sz="0" w:space="0" w:color="auto"/>
                <w:bottom w:val="none" w:sz="0" w:space="0" w:color="auto"/>
                <w:right w:val="none" w:sz="0" w:space="0" w:color="auto"/>
              </w:divBdr>
            </w:div>
            <w:div w:id="1256749423">
              <w:marLeft w:val="0"/>
              <w:marRight w:val="0"/>
              <w:marTop w:val="0"/>
              <w:marBottom w:val="0"/>
              <w:divBdr>
                <w:top w:val="none" w:sz="0" w:space="0" w:color="auto"/>
                <w:left w:val="none" w:sz="0" w:space="0" w:color="auto"/>
                <w:bottom w:val="none" w:sz="0" w:space="0" w:color="auto"/>
                <w:right w:val="none" w:sz="0" w:space="0" w:color="auto"/>
              </w:divBdr>
            </w:div>
            <w:div w:id="2057047470">
              <w:marLeft w:val="0"/>
              <w:marRight w:val="0"/>
              <w:marTop w:val="0"/>
              <w:marBottom w:val="0"/>
              <w:divBdr>
                <w:top w:val="none" w:sz="0" w:space="0" w:color="auto"/>
                <w:left w:val="none" w:sz="0" w:space="0" w:color="auto"/>
                <w:bottom w:val="none" w:sz="0" w:space="0" w:color="auto"/>
                <w:right w:val="none" w:sz="0" w:space="0" w:color="auto"/>
              </w:divBdr>
            </w:div>
          </w:divsChild>
        </w:div>
        <w:div w:id="1435518163">
          <w:marLeft w:val="0"/>
          <w:marRight w:val="0"/>
          <w:marTop w:val="0"/>
          <w:marBottom w:val="0"/>
          <w:divBdr>
            <w:top w:val="none" w:sz="0" w:space="0" w:color="auto"/>
            <w:left w:val="none" w:sz="0" w:space="0" w:color="auto"/>
            <w:bottom w:val="none" w:sz="0" w:space="0" w:color="auto"/>
            <w:right w:val="none" w:sz="0" w:space="0" w:color="auto"/>
          </w:divBdr>
        </w:div>
        <w:div w:id="1563712139">
          <w:marLeft w:val="0"/>
          <w:marRight w:val="0"/>
          <w:marTop w:val="0"/>
          <w:marBottom w:val="0"/>
          <w:divBdr>
            <w:top w:val="none" w:sz="0" w:space="0" w:color="auto"/>
            <w:left w:val="none" w:sz="0" w:space="0" w:color="auto"/>
            <w:bottom w:val="none" w:sz="0" w:space="0" w:color="auto"/>
            <w:right w:val="none" w:sz="0" w:space="0" w:color="auto"/>
          </w:divBdr>
        </w:div>
        <w:div w:id="1589580758">
          <w:marLeft w:val="0"/>
          <w:marRight w:val="0"/>
          <w:marTop w:val="0"/>
          <w:marBottom w:val="0"/>
          <w:divBdr>
            <w:top w:val="none" w:sz="0" w:space="0" w:color="auto"/>
            <w:left w:val="none" w:sz="0" w:space="0" w:color="auto"/>
            <w:bottom w:val="none" w:sz="0" w:space="0" w:color="auto"/>
            <w:right w:val="none" w:sz="0" w:space="0" w:color="auto"/>
          </w:divBdr>
        </w:div>
        <w:div w:id="1700084848">
          <w:marLeft w:val="0"/>
          <w:marRight w:val="0"/>
          <w:marTop w:val="0"/>
          <w:marBottom w:val="0"/>
          <w:divBdr>
            <w:top w:val="none" w:sz="0" w:space="0" w:color="auto"/>
            <w:left w:val="none" w:sz="0" w:space="0" w:color="auto"/>
            <w:bottom w:val="none" w:sz="0" w:space="0" w:color="auto"/>
            <w:right w:val="none" w:sz="0" w:space="0" w:color="auto"/>
          </w:divBdr>
        </w:div>
        <w:div w:id="1722165388">
          <w:marLeft w:val="0"/>
          <w:marRight w:val="0"/>
          <w:marTop w:val="0"/>
          <w:marBottom w:val="0"/>
          <w:divBdr>
            <w:top w:val="none" w:sz="0" w:space="0" w:color="auto"/>
            <w:left w:val="none" w:sz="0" w:space="0" w:color="auto"/>
            <w:bottom w:val="none" w:sz="0" w:space="0" w:color="auto"/>
            <w:right w:val="none" w:sz="0" w:space="0" w:color="auto"/>
          </w:divBdr>
        </w:div>
        <w:div w:id="1759980678">
          <w:marLeft w:val="0"/>
          <w:marRight w:val="0"/>
          <w:marTop w:val="0"/>
          <w:marBottom w:val="0"/>
          <w:divBdr>
            <w:top w:val="none" w:sz="0" w:space="0" w:color="auto"/>
            <w:left w:val="none" w:sz="0" w:space="0" w:color="auto"/>
            <w:bottom w:val="none" w:sz="0" w:space="0" w:color="auto"/>
            <w:right w:val="none" w:sz="0" w:space="0" w:color="auto"/>
          </w:divBdr>
        </w:div>
        <w:div w:id="1829898394">
          <w:marLeft w:val="0"/>
          <w:marRight w:val="0"/>
          <w:marTop w:val="0"/>
          <w:marBottom w:val="0"/>
          <w:divBdr>
            <w:top w:val="none" w:sz="0" w:space="0" w:color="auto"/>
            <w:left w:val="none" w:sz="0" w:space="0" w:color="auto"/>
            <w:bottom w:val="none" w:sz="0" w:space="0" w:color="auto"/>
            <w:right w:val="none" w:sz="0" w:space="0" w:color="auto"/>
          </w:divBdr>
        </w:div>
        <w:div w:id="2034072227">
          <w:marLeft w:val="0"/>
          <w:marRight w:val="0"/>
          <w:marTop w:val="0"/>
          <w:marBottom w:val="0"/>
          <w:divBdr>
            <w:top w:val="none" w:sz="0" w:space="0" w:color="auto"/>
            <w:left w:val="none" w:sz="0" w:space="0" w:color="auto"/>
            <w:bottom w:val="none" w:sz="0" w:space="0" w:color="auto"/>
            <w:right w:val="none" w:sz="0" w:space="0" w:color="auto"/>
          </w:divBdr>
        </w:div>
      </w:divsChild>
    </w:div>
    <w:div w:id="233122398">
      <w:bodyDiv w:val="1"/>
      <w:marLeft w:val="0"/>
      <w:marRight w:val="0"/>
      <w:marTop w:val="0"/>
      <w:marBottom w:val="0"/>
      <w:divBdr>
        <w:top w:val="none" w:sz="0" w:space="0" w:color="auto"/>
        <w:left w:val="none" w:sz="0" w:space="0" w:color="auto"/>
        <w:bottom w:val="none" w:sz="0" w:space="0" w:color="auto"/>
        <w:right w:val="none" w:sz="0" w:space="0" w:color="auto"/>
      </w:divBdr>
    </w:div>
    <w:div w:id="326175382">
      <w:bodyDiv w:val="1"/>
      <w:marLeft w:val="0"/>
      <w:marRight w:val="0"/>
      <w:marTop w:val="0"/>
      <w:marBottom w:val="0"/>
      <w:divBdr>
        <w:top w:val="none" w:sz="0" w:space="0" w:color="auto"/>
        <w:left w:val="none" w:sz="0" w:space="0" w:color="auto"/>
        <w:bottom w:val="none" w:sz="0" w:space="0" w:color="auto"/>
        <w:right w:val="none" w:sz="0" w:space="0" w:color="auto"/>
      </w:divBdr>
      <w:divsChild>
        <w:div w:id="48959664">
          <w:marLeft w:val="0"/>
          <w:marRight w:val="0"/>
          <w:marTop w:val="0"/>
          <w:marBottom w:val="0"/>
          <w:divBdr>
            <w:top w:val="none" w:sz="0" w:space="0" w:color="auto"/>
            <w:left w:val="none" w:sz="0" w:space="0" w:color="auto"/>
            <w:bottom w:val="none" w:sz="0" w:space="0" w:color="auto"/>
            <w:right w:val="none" w:sz="0" w:space="0" w:color="auto"/>
          </w:divBdr>
        </w:div>
        <w:div w:id="74667075">
          <w:marLeft w:val="0"/>
          <w:marRight w:val="0"/>
          <w:marTop w:val="0"/>
          <w:marBottom w:val="0"/>
          <w:divBdr>
            <w:top w:val="none" w:sz="0" w:space="0" w:color="auto"/>
            <w:left w:val="none" w:sz="0" w:space="0" w:color="auto"/>
            <w:bottom w:val="none" w:sz="0" w:space="0" w:color="auto"/>
            <w:right w:val="none" w:sz="0" w:space="0" w:color="auto"/>
          </w:divBdr>
        </w:div>
        <w:div w:id="156772219">
          <w:marLeft w:val="0"/>
          <w:marRight w:val="0"/>
          <w:marTop w:val="0"/>
          <w:marBottom w:val="0"/>
          <w:divBdr>
            <w:top w:val="none" w:sz="0" w:space="0" w:color="auto"/>
            <w:left w:val="none" w:sz="0" w:space="0" w:color="auto"/>
            <w:bottom w:val="none" w:sz="0" w:space="0" w:color="auto"/>
            <w:right w:val="none" w:sz="0" w:space="0" w:color="auto"/>
          </w:divBdr>
        </w:div>
        <w:div w:id="248663872">
          <w:marLeft w:val="0"/>
          <w:marRight w:val="0"/>
          <w:marTop w:val="0"/>
          <w:marBottom w:val="0"/>
          <w:divBdr>
            <w:top w:val="none" w:sz="0" w:space="0" w:color="auto"/>
            <w:left w:val="none" w:sz="0" w:space="0" w:color="auto"/>
            <w:bottom w:val="none" w:sz="0" w:space="0" w:color="auto"/>
            <w:right w:val="none" w:sz="0" w:space="0" w:color="auto"/>
          </w:divBdr>
        </w:div>
        <w:div w:id="254755460">
          <w:marLeft w:val="0"/>
          <w:marRight w:val="0"/>
          <w:marTop w:val="0"/>
          <w:marBottom w:val="0"/>
          <w:divBdr>
            <w:top w:val="none" w:sz="0" w:space="0" w:color="auto"/>
            <w:left w:val="none" w:sz="0" w:space="0" w:color="auto"/>
            <w:bottom w:val="none" w:sz="0" w:space="0" w:color="auto"/>
            <w:right w:val="none" w:sz="0" w:space="0" w:color="auto"/>
          </w:divBdr>
        </w:div>
        <w:div w:id="297489561">
          <w:marLeft w:val="0"/>
          <w:marRight w:val="0"/>
          <w:marTop w:val="0"/>
          <w:marBottom w:val="0"/>
          <w:divBdr>
            <w:top w:val="none" w:sz="0" w:space="0" w:color="auto"/>
            <w:left w:val="none" w:sz="0" w:space="0" w:color="auto"/>
            <w:bottom w:val="none" w:sz="0" w:space="0" w:color="auto"/>
            <w:right w:val="none" w:sz="0" w:space="0" w:color="auto"/>
          </w:divBdr>
        </w:div>
        <w:div w:id="337855324">
          <w:marLeft w:val="0"/>
          <w:marRight w:val="0"/>
          <w:marTop w:val="0"/>
          <w:marBottom w:val="0"/>
          <w:divBdr>
            <w:top w:val="none" w:sz="0" w:space="0" w:color="auto"/>
            <w:left w:val="none" w:sz="0" w:space="0" w:color="auto"/>
            <w:bottom w:val="none" w:sz="0" w:space="0" w:color="auto"/>
            <w:right w:val="none" w:sz="0" w:space="0" w:color="auto"/>
          </w:divBdr>
        </w:div>
        <w:div w:id="469248174">
          <w:marLeft w:val="0"/>
          <w:marRight w:val="0"/>
          <w:marTop w:val="0"/>
          <w:marBottom w:val="0"/>
          <w:divBdr>
            <w:top w:val="none" w:sz="0" w:space="0" w:color="auto"/>
            <w:left w:val="none" w:sz="0" w:space="0" w:color="auto"/>
            <w:bottom w:val="none" w:sz="0" w:space="0" w:color="auto"/>
            <w:right w:val="none" w:sz="0" w:space="0" w:color="auto"/>
          </w:divBdr>
        </w:div>
        <w:div w:id="496069404">
          <w:marLeft w:val="0"/>
          <w:marRight w:val="0"/>
          <w:marTop w:val="0"/>
          <w:marBottom w:val="0"/>
          <w:divBdr>
            <w:top w:val="none" w:sz="0" w:space="0" w:color="auto"/>
            <w:left w:val="none" w:sz="0" w:space="0" w:color="auto"/>
            <w:bottom w:val="none" w:sz="0" w:space="0" w:color="auto"/>
            <w:right w:val="none" w:sz="0" w:space="0" w:color="auto"/>
          </w:divBdr>
        </w:div>
        <w:div w:id="520320879">
          <w:marLeft w:val="0"/>
          <w:marRight w:val="0"/>
          <w:marTop w:val="0"/>
          <w:marBottom w:val="0"/>
          <w:divBdr>
            <w:top w:val="none" w:sz="0" w:space="0" w:color="auto"/>
            <w:left w:val="none" w:sz="0" w:space="0" w:color="auto"/>
            <w:bottom w:val="none" w:sz="0" w:space="0" w:color="auto"/>
            <w:right w:val="none" w:sz="0" w:space="0" w:color="auto"/>
          </w:divBdr>
        </w:div>
        <w:div w:id="561260971">
          <w:marLeft w:val="0"/>
          <w:marRight w:val="0"/>
          <w:marTop w:val="0"/>
          <w:marBottom w:val="0"/>
          <w:divBdr>
            <w:top w:val="none" w:sz="0" w:space="0" w:color="auto"/>
            <w:left w:val="none" w:sz="0" w:space="0" w:color="auto"/>
            <w:bottom w:val="none" w:sz="0" w:space="0" w:color="auto"/>
            <w:right w:val="none" w:sz="0" w:space="0" w:color="auto"/>
          </w:divBdr>
        </w:div>
        <w:div w:id="622997738">
          <w:marLeft w:val="0"/>
          <w:marRight w:val="0"/>
          <w:marTop w:val="0"/>
          <w:marBottom w:val="0"/>
          <w:divBdr>
            <w:top w:val="none" w:sz="0" w:space="0" w:color="auto"/>
            <w:left w:val="none" w:sz="0" w:space="0" w:color="auto"/>
            <w:bottom w:val="none" w:sz="0" w:space="0" w:color="auto"/>
            <w:right w:val="none" w:sz="0" w:space="0" w:color="auto"/>
          </w:divBdr>
        </w:div>
        <w:div w:id="754325349">
          <w:marLeft w:val="0"/>
          <w:marRight w:val="0"/>
          <w:marTop w:val="0"/>
          <w:marBottom w:val="0"/>
          <w:divBdr>
            <w:top w:val="none" w:sz="0" w:space="0" w:color="auto"/>
            <w:left w:val="none" w:sz="0" w:space="0" w:color="auto"/>
            <w:bottom w:val="none" w:sz="0" w:space="0" w:color="auto"/>
            <w:right w:val="none" w:sz="0" w:space="0" w:color="auto"/>
          </w:divBdr>
        </w:div>
        <w:div w:id="754933249">
          <w:marLeft w:val="0"/>
          <w:marRight w:val="0"/>
          <w:marTop w:val="0"/>
          <w:marBottom w:val="0"/>
          <w:divBdr>
            <w:top w:val="none" w:sz="0" w:space="0" w:color="auto"/>
            <w:left w:val="none" w:sz="0" w:space="0" w:color="auto"/>
            <w:bottom w:val="none" w:sz="0" w:space="0" w:color="auto"/>
            <w:right w:val="none" w:sz="0" w:space="0" w:color="auto"/>
          </w:divBdr>
        </w:div>
        <w:div w:id="805391897">
          <w:marLeft w:val="0"/>
          <w:marRight w:val="0"/>
          <w:marTop w:val="0"/>
          <w:marBottom w:val="0"/>
          <w:divBdr>
            <w:top w:val="none" w:sz="0" w:space="0" w:color="auto"/>
            <w:left w:val="none" w:sz="0" w:space="0" w:color="auto"/>
            <w:bottom w:val="none" w:sz="0" w:space="0" w:color="auto"/>
            <w:right w:val="none" w:sz="0" w:space="0" w:color="auto"/>
          </w:divBdr>
        </w:div>
        <w:div w:id="823400166">
          <w:marLeft w:val="0"/>
          <w:marRight w:val="0"/>
          <w:marTop w:val="0"/>
          <w:marBottom w:val="0"/>
          <w:divBdr>
            <w:top w:val="none" w:sz="0" w:space="0" w:color="auto"/>
            <w:left w:val="none" w:sz="0" w:space="0" w:color="auto"/>
            <w:bottom w:val="none" w:sz="0" w:space="0" w:color="auto"/>
            <w:right w:val="none" w:sz="0" w:space="0" w:color="auto"/>
          </w:divBdr>
        </w:div>
        <w:div w:id="935790663">
          <w:marLeft w:val="0"/>
          <w:marRight w:val="0"/>
          <w:marTop w:val="0"/>
          <w:marBottom w:val="0"/>
          <w:divBdr>
            <w:top w:val="none" w:sz="0" w:space="0" w:color="auto"/>
            <w:left w:val="none" w:sz="0" w:space="0" w:color="auto"/>
            <w:bottom w:val="none" w:sz="0" w:space="0" w:color="auto"/>
            <w:right w:val="none" w:sz="0" w:space="0" w:color="auto"/>
          </w:divBdr>
        </w:div>
        <w:div w:id="997458418">
          <w:marLeft w:val="0"/>
          <w:marRight w:val="0"/>
          <w:marTop w:val="0"/>
          <w:marBottom w:val="0"/>
          <w:divBdr>
            <w:top w:val="none" w:sz="0" w:space="0" w:color="auto"/>
            <w:left w:val="none" w:sz="0" w:space="0" w:color="auto"/>
            <w:bottom w:val="none" w:sz="0" w:space="0" w:color="auto"/>
            <w:right w:val="none" w:sz="0" w:space="0" w:color="auto"/>
          </w:divBdr>
        </w:div>
        <w:div w:id="1050571762">
          <w:marLeft w:val="0"/>
          <w:marRight w:val="0"/>
          <w:marTop w:val="0"/>
          <w:marBottom w:val="0"/>
          <w:divBdr>
            <w:top w:val="none" w:sz="0" w:space="0" w:color="auto"/>
            <w:left w:val="none" w:sz="0" w:space="0" w:color="auto"/>
            <w:bottom w:val="none" w:sz="0" w:space="0" w:color="auto"/>
            <w:right w:val="none" w:sz="0" w:space="0" w:color="auto"/>
          </w:divBdr>
        </w:div>
        <w:div w:id="1058436680">
          <w:marLeft w:val="0"/>
          <w:marRight w:val="0"/>
          <w:marTop w:val="0"/>
          <w:marBottom w:val="0"/>
          <w:divBdr>
            <w:top w:val="none" w:sz="0" w:space="0" w:color="auto"/>
            <w:left w:val="none" w:sz="0" w:space="0" w:color="auto"/>
            <w:bottom w:val="none" w:sz="0" w:space="0" w:color="auto"/>
            <w:right w:val="none" w:sz="0" w:space="0" w:color="auto"/>
          </w:divBdr>
        </w:div>
        <w:div w:id="1111783719">
          <w:marLeft w:val="0"/>
          <w:marRight w:val="0"/>
          <w:marTop w:val="0"/>
          <w:marBottom w:val="0"/>
          <w:divBdr>
            <w:top w:val="none" w:sz="0" w:space="0" w:color="auto"/>
            <w:left w:val="none" w:sz="0" w:space="0" w:color="auto"/>
            <w:bottom w:val="none" w:sz="0" w:space="0" w:color="auto"/>
            <w:right w:val="none" w:sz="0" w:space="0" w:color="auto"/>
          </w:divBdr>
        </w:div>
        <w:div w:id="1253274870">
          <w:marLeft w:val="0"/>
          <w:marRight w:val="0"/>
          <w:marTop w:val="0"/>
          <w:marBottom w:val="0"/>
          <w:divBdr>
            <w:top w:val="none" w:sz="0" w:space="0" w:color="auto"/>
            <w:left w:val="none" w:sz="0" w:space="0" w:color="auto"/>
            <w:bottom w:val="none" w:sz="0" w:space="0" w:color="auto"/>
            <w:right w:val="none" w:sz="0" w:space="0" w:color="auto"/>
          </w:divBdr>
        </w:div>
        <w:div w:id="1276444877">
          <w:marLeft w:val="0"/>
          <w:marRight w:val="0"/>
          <w:marTop w:val="0"/>
          <w:marBottom w:val="0"/>
          <w:divBdr>
            <w:top w:val="none" w:sz="0" w:space="0" w:color="auto"/>
            <w:left w:val="none" w:sz="0" w:space="0" w:color="auto"/>
            <w:bottom w:val="none" w:sz="0" w:space="0" w:color="auto"/>
            <w:right w:val="none" w:sz="0" w:space="0" w:color="auto"/>
          </w:divBdr>
        </w:div>
        <w:div w:id="1470825442">
          <w:marLeft w:val="0"/>
          <w:marRight w:val="0"/>
          <w:marTop w:val="0"/>
          <w:marBottom w:val="0"/>
          <w:divBdr>
            <w:top w:val="none" w:sz="0" w:space="0" w:color="auto"/>
            <w:left w:val="none" w:sz="0" w:space="0" w:color="auto"/>
            <w:bottom w:val="none" w:sz="0" w:space="0" w:color="auto"/>
            <w:right w:val="none" w:sz="0" w:space="0" w:color="auto"/>
          </w:divBdr>
        </w:div>
        <w:div w:id="1658535477">
          <w:marLeft w:val="0"/>
          <w:marRight w:val="0"/>
          <w:marTop w:val="0"/>
          <w:marBottom w:val="0"/>
          <w:divBdr>
            <w:top w:val="none" w:sz="0" w:space="0" w:color="auto"/>
            <w:left w:val="none" w:sz="0" w:space="0" w:color="auto"/>
            <w:bottom w:val="none" w:sz="0" w:space="0" w:color="auto"/>
            <w:right w:val="none" w:sz="0" w:space="0" w:color="auto"/>
          </w:divBdr>
          <w:divsChild>
            <w:div w:id="376586881">
              <w:marLeft w:val="0"/>
              <w:marRight w:val="0"/>
              <w:marTop w:val="0"/>
              <w:marBottom w:val="0"/>
              <w:divBdr>
                <w:top w:val="none" w:sz="0" w:space="0" w:color="auto"/>
                <w:left w:val="none" w:sz="0" w:space="0" w:color="auto"/>
                <w:bottom w:val="none" w:sz="0" w:space="0" w:color="auto"/>
                <w:right w:val="none" w:sz="0" w:space="0" w:color="auto"/>
              </w:divBdr>
            </w:div>
            <w:div w:id="439953254">
              <w:marLeft w:val="0"/>
              <w:marRight w:val="0"/>
              <w:marTop w:val="0"/>
              <w:marBottom w:val="0"/>
              <w:divBdr>
                <w:top w:val="none" w:sz="0" w:space="0" w:color="auto"/>
                <w:left w:val="none" w:sz="0" w:space="0" w:color="auto"/>
                <w:bottom w:val="none" w:sz="0" w:space="0" w:color="auto"/>
                <w:right w:val="none" w:sz="0" w:space="0" w:color="auto"/>
              </w:divBdr>
            </w:div>
            <w:div w:id="524248717">
              <w:marLeft w:val="0"/>
              <w:marRight w:val="0"/>
              <w:marTop w:val="0"/>
              <w:marBottom w:val="0"/>
              <w:divBdr>
                <w:top w:val="none" w:sz="0" w:space="0" w:color="auto"/>
                <w:left w:val="none" w:sz="0" w:space="0" w:color="auto"/>
                <w:bottom w:val="none" w:sz="0" w:space="0" w:color="auto"/>
                <w:right w:val="none" w:sz="0" w:space="0" w:color="auto"/>
              </w:divBdr>
            </w:div>
            <w:div w:id="1757902419">
              <w:marLeft w:val="0"/>
              <w:marRight w:val="0"/>
              <w:marTop w:val="0"/>
              <w:marBottom w:val="0"/>
              <w:divBdr>
                <w:top w:val="none" w:sz="0" w:space="0" w:color="auto"/>
                <w:left w:val="none" w:sz="0" w:space="0" w:color="auto"/>
                <w:bottom w:val="none" w:sz="0" w:space="0" w:color="auto"/>
                <w:right w:val="none" w:sz="0" w:space="0" w:color="auto"/>
              </w:divBdr>
            </w:div>
            <w:div w:id="1808081840">
              <w:marLeft w:val="0"/>
              <w:marRight w:val="0"/>
              <w:marTop w:val="0"/>
              <w:marBottom w:val="0"/>
              <w:divBdr>
                <w:top w:val="none" w:sz="0" w:space="0" w:color="auto"/>
                <w:left w:val="none" w:sz="0" w:space="0" w:color="auto"/>
                <w:bottom w:val="none" w:sz="0" w:space="0" w:color="auto"/>
                <w:right w:val="none" w:sz="0" w:space="0" w:color="auto"/>
              </w:divBdr>
            </w:div>
          </w:divsChild>
        </w:div>
        <w:div w:id="1754810857">
          <w:marLeft w:val="0"/>
          <w:marRight w:val="0"/>
          <w:marTop w:val="0"/>
          <w:marBottom w:val="0"/>
          <w:divBdr>
            <w:top w:val="none" w:sz="0" w:space="0" w:color="auto"/>
            <w:left w:val="none" w:sz="0" w:space="0" w:color="auto"/>
            <w:bottom w:val="none" w:sz="0" w:space="0" w:color="auto"/>
            <w:right w:val="none" w:sz="0" w:space="0" w:color="auto"/>
          </w:divBdr>
          <w:divsChild>
            <w:div w:id="212423981">
              <w:marLeft w:val="0"/>
              <w:marRight w:val="0"/>
              <w:marTop w:val="0"/>
              <w:marBottom w:val="0"/>
              <w:divBdr>
                <w:top w:val="none" w:sz="0" w:space="0" w:color="auto"/>
                <w:left w:val="none" w:sz="0" w:space="0" w:color="auto"/>
                <w:bottom w:val="none" w:sz="0" w:space="0" w:color="auto"/>
                <w:right w:val="none" w:sz="0" w:space="0" w:color="auto"/>
              </w:divBdr>
            </w:div>
            <w:div w:id="369845092">
              <w:marLeft w:val="0"/>
              <w:marRight w:val="0"/>
              <w:marTop w:val="0"/>
              <w:marBottom w:val="0"/>
              <w:divBdr>
                <w:top w:val="none" w:sz="0" w:space="0" w:color="auto"/>
                <w:left w:val="none" w:sz="0" w:space="0" w:color="auto"/>
                <w:bottom w:val="none" w:sz="0" w:space="0" w:color="auto"/>
                <w:right w:val="none" w:sz="0" w:space="0" w:color="auto"/>
              </w:divBdr>
            </w:div>
            <w:div w:id="779564386">
              <w:marLeft w:val="0"/>
              <w:marRight w:val="0"/>
              <w:marTop w:val="0"/>
              <w:marBottom w:val="0"/>
              <w:divBdr>
                <w:top w:val="none" w:sz="0" w:space="0" w:color="auto"/>
                <w:left w:val="none" w:sz="0" w:space="0" w:color="auto"/>
                <w:bottom w:val="none" w:sz="0" w:space="0" w:color="auto"/>
                <w:right w:val="none" w:sz="0" w:space="0" w:color="auto"/>
              </w:divBdr>
            </w:div>
            <w:div w:id="1264806672">
              <w:marLeft w:val="0"/>
              <w:marRight w:val="0"/>
              <w:marTop w:val="0"/>
              <w:marBottom w:val="0"/>
              <w:divBdr>
                <w:top w:val="none" w:sz="0" w:space="0" w:color="auto"/>
                <w:left w:val="none" w:sz="0" w:space="0" w:color="auto"/>
                <w:bottom w:val="none" w:sz="0" w:space="0" w:color="auto"/>
                <w:right w:val="none" w:sz="0" w:space="0" w:color="auto"/>
              </w:divBdr>
            </w:div>
            <w:div w:id="1309630485">
              <w:marLeft w:val="0"/>
              <w:marRight w:val="0"/>
              <w:marTop w:val="0"/>
              <w:marBottom w:val="0"/>
              <w:divBdr>
                <w:top w:val="none" w:sz="0" w:space="0" w:color="auto"/>
                <w:left w:val="none" w:sz="0" w:space="0" w:color="auto"/>
                <w:bottom w:val="none" w:sz="0" w:space="0" w:color="auto"/>
                <w:right w:val="none" w:sz="0" w:space="0" w:color="auto"/>
              </w:divBdr>
            </w:div>
          </w:divsChild>
        </w:div>
        <w:div w:id="1886092761">
          <w:marLeft w:val="0"/>
          <w:marRight w:val="0"/>
          <w:marTop w:val="0"/>
          <w:marBottom w:val="0"/>
          <w:divBdr>
            <w:top w:val="none" w:sz="0" w:space="0" w:color="auto"/>
            <w:left w:val="none" w:sz="0" w:space="0" w:color="auto"/>
            <w:bottom w:val="none" w:sz="0" w:space="0" w:color="auto"/>
            <w:right w:val="none" w:sz="0" w:space="0" w:color="auto"/>
          </w:divBdr>
        </w:div>
        <w:div w:id="1986927960">
          <w:marLeft w:val="0"/>
          <w:marRight w:val="0"/>
          <w:marTop w:val="0"/>
          <w:marBottom w:val="0"/>
          <w:divBdr>
            <w:top w:val="none" w:sz="0" w:space="0" w:color="auto"/>
            <w:left w:val="none" w:sz="0" w:space="0" w:color="auto"/>
            <w:bottom w:val="none" w:sz="0" w:space="0" w:color="auto"/>
            <w:right w:val="none" w:sz="0" w:space="0" w:color="auto"/>
          </w:divBdr>
        </w:div>
        <w:div w:id="2013752050">
          <w:marLeft w:val="0"/>
          <w:marRight w:val="0"/>
          <w:marTop w:val="0"/>
          <w:marBottom w:val="0"/>
          <w:divBdr>
            <w:top w:val="none" w:sz="0" w:space="0" w:color="auto"/>
            <w:left w:val="none" w:sz="0" w:space="0" w:color="auto"/>
            <w:bottom w:val="none" w:sz="0" w:space="0" w:color="auto"/>
            <w:right w:val="none" w:sz="0" w:space="0" w:color="auto"/>
          </w:divBdr>
        </w:div>
        <w:div w:id="2026326506">
          <w:marLeft w:val="0"/>
          <w:marRight w:val="0"/>
          <w:marTop w:val="0"/>
          <w:marBottom w:val="0"/>
          <w:divBdr>
            <w:top w:val="none" w:sz="0" w:space="0" w:color="auto"/>
            <w:left w:val="none" w:sz="0" w:space="0" w:color="auto"/>
            <w:bottom w:val="none" w:sz="0" w:space="0" w:color="auto"/>
            <w:right w:val="none" w:sz="0" w:space="0" w:color="auto"/>
          </w:divBdr>
        </w:div>
      </w:divsChild>
    </w:div>
    <w:div w:id="591935728">
      <w:bodyDiv w:val="1"/>
      <w:marLeft w:val="0"/>
      <w:marRight w:val="0"/>
      <w:marTop w:val="0"/>
      <w:marBottom w:val="0"/>
      <w:divBdr>
        <w:top w:val="none" w:sz="0" w:space="0" w:color="auto"/>
        <w:left w:val="none" w:sz="0" w:space="0" w:color="auto"/>
        <w:bottom w:val="none" w:sz="0" w:space="0" w:color="auto"/>
        <w:right w:val="none" w:sz="0" w:space="0" w:color="auto"/>
      </w:divBdr>
    </w:div>
    <w:div w:id="654140080">
      <w:bodyDiv w:val="1"/>
      <w:marLeft w:val="0"/>
      <w:marRight w:val="0"/>
      <w:marTop w:val="0"/>
      <w:marBottom w:val="0"/>
      <w:divBdr>
        <w:top w:val="none" w:sz="0" w:space="0" w:color="auto"/>
        <w:left w:val="none" w:sz="0" w:space="0" w:color="auto"/>
        <w:bottom w:val="none" w:sz="0" w:space="0" w:color="auto"/>
        <w:right w:val="none" w:sz="0" w:space="0" w:color="auto"/>
      </w:divBdr>
    </w:div>
    <w:div w:id="836187694">
      <w:bodyDiv w:val="1"/>
      <w:marLeft w:val="0"/>
      <w:marRight w:val="0"/>
      <w:marTop w:val="0"/>
      <w:marBottom w:val="0"/>
      <w:divBdr>
        <w:top w:val="none" w:sz="0" w:space="0" w:color="auto"/>
        <w:left w:val="none" w:sz="0" w:space="0" w:color="auto"/>
        <w:bottom w:val="none" w:sz="0" w:space="0" w:color="auto"/>
        <w:right w:val="none" w:sz="0" w:space="0" w:color="auto"/>
      </w:divBdr>
    </w:div>
    <w:div w:id="14903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nottingham.ac.uk/Course?courseref=RS&amp;dates=0" TargetMode="External"/><Relationship Id="rId18" Type="http://schemas.openxmlformats.org/officeDocument/2006/relationships/hyperlink" Target="mailto:BR-HR-Promotions@exmail.nottingham.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ining.nottingham.ac.uk/Course?courseref=EDIUON&amp;dates=0" TargetMode="External"/><Relationship Id="rId17" Type="http://schemas.openxmlformats.org/officeDocument/2006/relationships/hyperlink" Target="mailto:BR-HR-Promotions@exmail.nottingham.ac.uk" TargetMode="External"/><Relationship Id="rId2" Type="http://schemas.openxmlformats.org/officeDocument/2006/relationships/customXml" Target="../customXml/item2.xml"/><Relationship Id="rId16" Type="http://schemas.openxmlformats.org/officeDocument/2006/relationships/hyperlink" Target="https://www.nottingham.ac.uk/governance/universitycommittees/promotionscommitte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promotionandregrading/promotion/index.aspx" TargetMode="External"/><Relationship Id="rId5" Type="http://schemas.openxmlformats.org/officeDocument/2006/relationships/numbering" Target="numbering.xml"/><Relationship Id="rId15" Type="http://schemas.openxmlformats.org/officeDocument/2006/relationships/hyperlink" Target="mailto:BR-HR-Promotions@exmail.nottingham.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HR-Promotions@exmail.nottingham.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899878-1937-4855-a27d-60adc88b93e6" xsi:nil="true"/>
    <lcf76f155ced4ddcb4097134ff3c332f xmlns="ddb71f1d-6b45-4999-aa0f-9d7d0abd2c3a">
      <Terms xmlns="http://schemas.microsoft.com/office/infopath/2007/PartnerControls"/>
    </lcf76f155ced4ddcb4097134ff3c332f>
    <SharedWithUsers xmlns="dc899878-1937-4855-a27d-60adc88b93e6">
      <UserInfo>
        <DisplayName>Doug Little (staff)</DisplayName>
        <AccountId>271</AccountId>
        <AccountType/>
      </UserInfo>
      <UserInfo>
        <DisplayName>Ashley Collins (staff)</DisplayName>
        <AccountId>272</AccountId>
        <AccountType/>
      </UserInfo>
      <UserInfo>
        <DisplayName>Katherine Linehan (staff)</DisplayName>
        <AccountId>228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947C-470B-4F67-B2EC-CF6499E50006}">
  <ds:schemaRefs>
    <ds:schemaRef ds:uri="http://purl.org/dc/terms/"/>
    <ds:schemaRef ds:uri="dc899878-1937-4855-a27d-60adc88b93e6"/>
    <ds:schemaRef ds:uri="http://schemas.microsoft.com/office/2006/documentManagement/types"/>
    <ds:schemaRef ds:uri="http://schemas.microsoft.com/office/2006/metadata/properties"/>
    <ds:schemaRef ds:uri="http://purl.org/dc/elements/1.1/"/>
    <ds:schemaRef ds:uri="http://schemas.microsoft.com/office/infopath/2007/PartnerControls"/>
    <ds:schemaRef ds:uri="ddb71f1d-6b45-4999-aa0f-9d7d0abd2c3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B2EAB51-81DA-40BF-9A05-A4908C447910}">
  <ds:schemaRefs>
    <ds:schemaRef ds:uri="http://schemas.microsoft.com/sharepoint/v3/contenttype/forms"/>
  </ds:schemaRefs>
</ds:datastoreItem>
</file>

<file path=customXml/itemProps3.xml><?xml version="1.0" encoding="utf-8"?>
<ds:datastoreItem xmlns:ds="http://schemas.openxmlformats.org/officeDocument/2006/customXml" ds:itemID="{1E029AA5-B64E-4962-91A4-2948817E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C4995-D280-4301-B37E-4C06FCB0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Tetteh (staff)</dc:creator>
  <cp:keywords/>
  <dc:description/>
  <cp:lastModifiedBy>Tanya Robinson (hr)</cp:lastModifiedBy>
  <cp:revision>80</cp:revision>
  <dcterms:created xsi:type="dcterms:W3CDTF">2023-06-16T09:44:00Z</dcterms:created>
  <dcterms:modified xsi:type="dcterms:W3CDTF">2023-06-26T10:34:00Z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y fmtid="{D5CDD505-2E9C-101B-9397-08002B2CF9AE}" pid="3" name="MediaServiceImageTags">
    <vt:lpwstr/>
  </property>
  <property fmtid="{D5CDD505-2E9C-101B-9397-08002B2CF9AE}" pid="4" name="_MarkAsFinal">
    <vt:bool>true</vt:bool>
  </property>
</Properties>
</file>