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81A3D" w14:textId="77777777" w:rsidR="00135057" w:rsidRDefault="00135057" w:rsidP="00135057">
      <w:pPr>
        <w:pStyle w:val="Heading2"/>
      </w:pPr>
      <w:r>
        <w:t>Nottingham Magnify Project 2025</w:t>
      </w:r>
      <w:r>
        <w:rPr>
          <w:noProof/>
        </w:rPr>
        <w:drawing>
          <wp:anchor distT="0" distB="0" distL="114300" distR="114300" simplePos="0" relativeHeight="251659264" behindDoc="1" locked="0" layoutInCell="1" allowOverlap="1" wp14:anchorId="48A37851" wp14:editId="424B9351">
            <wp:simplePos x="0" y="0"/>
            <wp:positionH relativeFrom="margin">
              <wp:posOffset>-171450</wp:posOffset>
            </wp:positionH>
            <wp:positionV relativeFrom="paragraph">
              <wp:posOffset>-190500</wp:posOffset>
            </wp:positionV>
            <wp:extent cx="2113280" cy="685800"/>
            <wp:effectExtent l="0" t="0" r="1270" b="0"/>
            <wp:wrapTight wrapText="bothSides">
              <wp:wrapPolygon edited="0">
                <wp:start x="0" y="0"/>
                <wp:lineTo x="0" y="21000"/>
                <wp:lineTo x="21418" y="21000"/>
                <wp:lineTo x="21418" y="0"/>
                <wp:lineTo x="0" y="0"/>
              </wp:wrapPolygon>
            </wp:wrapTight>
            <wp:docPr id="2025283162" name="Picture 2025283162"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231521" name="Picture 1604231521" descr="A logo for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28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85F66BC" wp14:editId="2EF5321C">
            <wp:simplePos x="0" y="0"/>
            <wp:positionH relativeFrom="margin">
              <wp:posOffset>5441950</wp:posOffset>
            </wp:positionH>
            <wp:positionV relativeFrom="paragraph">
              <wp:posOffset>-190500</wp:posOffset>
            </wp:positionV>
            <wp:extent cx="845820" cy="704850"/>
            <wp:effectExtent l="0" t="0" r="0" b="0"/>
            <wp:wrapTight wrapText="bothSides">
              <wp:wrapPolygon edited="0">
                <wp:start x="0" y="0"/>
                <wp:lineTo x="0" y="21016"/>
                <wp:lineTo x="20919" y="21016"/>
                <wp:lineTo x="20919" y="0"/>
                <wp:lineTo x="0" y="0"/>
              </wp:wrapPolygon>
            </wp:wrapTight>
            <wp:docPr id="1919876062" name="Picture 1919876062" descr="A logo with purple squar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7877" name="Picture 26287877" descr="A logo with purple squares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820" cy="704850"/>
                    </a:xfrm>
                    <a:prstGeom prst="rect">
                      <a:avLst/>
                    </a:prstGeom>
                  </pic:spPr>
                </pic:pic>
              </a:graphicData>
            </a:graphic>
            <wp14:sizeRelH relativeFrom="margin">
              <wp14:pctWidth>0</wp14:pctWidth>
            </wp14:sizeRelH>
            <wp14:sizeRelV relativeFrom="margin">
              <wp14:pctHeight>0</wp14:pctHeight>
            </wp14:sizeRelV>
          </wp:anchor>
        </w:drawing>
      </w:r>
    </w:p>
    <w:p w14:paraId="147C2145" w14:textId="77777777" w:rsidR="00197231" w:rsidRDefault="00197231"/>
    <w:p w14:paraId="2E93D709" w14:textId="77777777" w:rsidR="00135057" w:rsidRDefault="00135057"/>
    <w:tbl>
      <w:tblPr>
        <w:tblStyle w:val="TableGrid"/>
        <w:tblW w:w="0" w:type="auto"/>
        <w:tblLook w:val="04A0" w:firstRow="1" w:lastRow="0" w:firstColumn="1" w:lastColumn="0" w:noHBand="0" w:noVBand="1"/>
      </w:tblPr>
      <w:tblGrid>
        <w:gridCol w:w="9016"/>
      </w:tblGrid>
      <w:tr w:rsidR="00135057" w14:paraId="1FCEF901" w14:textId="77777777" w:rsidTr="00F91561">
        <w:tc>
          <w:tcPr>
            <w:tcW w:w="9487" w:type="dxa"/>
          </w:tcPr>
          <w:p w14:paraId="40B5F6EF" w14:textId="77777777" w:rsidR="00135057" w:rsidRPr="00F555B1" w:rsidRDefault="00135057" w:rsidP="00F91561">
            <w:pPr>
              <w:rPr>
                <w:b/>
                <w:bCs/>
              </w:rPr>
            </w:pPr>
            <w:r>
              <w:rPr>
                <w:b/>
                <w:bCs/>
              </w:rPr>
              <w:t>Name of Supervisor:</w:t>
            </w:r>
            <w:r w:rsidRPr="00F555B1">
              <w:rPr>
                <w:b/>
                <w:bCs/>
              </w:rPr>
              <w:t xml:space="preserve"> </w:t>
            </w:r>
          </w:p>
        </w:tc>
      </w:tr>
      <w:tr w:rsidR="00135057" w14:paraId="6A216933" w14:textId="77777777" w:rsidTr="00F91561">
        <w:tc>
          <w:tcPr>
            <w:tcW w:w="9487" w:type="dxa"/>
          </w:tcPr>
          <w:p w14:paraId="62336E75" w14:textId="77777777" w:rsidR="00135057" w:rsidRDefault="00135057" w:rsidP="00F91561">
            <w:r>
              <w:rPr>
                <w:noProof/>
              </w:rPr>
              <w:t>Cornelia de Moor</w:t>
            </w:r>
          </w:p>
        </w:tc>
      </w:tr>
      <w:tr w:rsidR="00135057" w14:paraId="55C6F35E" w14:textId="77777777" w:rsidTr="00F91561">
        <w:tc>
          <w:tcPr>
            <w:tcW w:w="9487" w:type="dxa"/>
          </w:tcPr>
          <w:p w14:paraId="1ECDBC8B" w14:textId="77777777" w:rsidR="00135057" w:rsidRPr="00232224" w:rsidRDefault="00135057" w:rsidP="00F91561">
            <w:pPr>
              <w:rPr>
                <w:b/>
                <w:bCs/>
              </w:rPr>
            </w:pPr>
            <w:r>
              <w:rPr>
                <w:b/>
                <w:bCs/>
              </w:rPr>
              <w:t xml:space="preserve">Research Theme: </w:t>
            </w:r>
          </w:p>
        </w:tc>
      </w:tr>
      <w:tr w:rsidR="00135057" w14:paraId="7A762090" w14:textId="77777777" w:rsidTr="00F91561">
        <w:tc>
          <w:tcPr>
            <w:tcW w:w="9487" w:type="dxa"/>
          </w:tcPr>
          <w:p w14:paraId="4C7332F1" w14:textId="77777777" w:rsidR="00135057" w:rsidRDefault="00135057" w:rsidP="00F91561">
            <w:r>
              <w:rPr>
                <w:noProof/>
              </w:rPr>
              <w:t>Bioscience for Health</w:t>
            </w:r>
          </w:p>
        </w:tc>
      </w:tr>
      <w:tr w:rsidR="00135057" w14:paraId="53D10BAB" w14:textId="77777777" w:rsidTr="00F91561">
        <w:tc>
          <w:tcPr>
            <w:tcW w:w="9487" w:type="dxa"/>
          </w:tcPr>
          <w:p w14:paraId="20CC2C6D" w14:textId="77777777" w:rsidR="00135057" w:rsidRPr="00232224" w:rsidRDefault="00135057" w:rsidP="00F91561">
            <w:pPr>
              <w:rPr>
                <w:b/>
                <w:bCs/>
              </w:rPr>
            </w:pPr>
            <w:r>
              <w:rPr>
                <w:b/>
                <w:bCs/>
              </w:rPr>
              <w:t>Location of Project:</w:t>
            </w:r>
          </w:p>
        </w:tc>
      </w:tr>
      <w:tr w:rsidR="00135057" w14:paraId="0611F62D" w14:textId="77777777" w:rsidTr="00F91561">
        <w:tc>
          <w:tcPr>
            <w:tcW w:w="9487" w:type="dxa"/>
          </w:tcPr>
          <w:p w14:paraId="15B97032" w14:textId="77777777" w:rsidR="00135057" w:rsidRDefault="00135057" w:rsidP="00F91561">
            <w:r>
              <w:rPr>
                <w:noProof/>
              </w:rPr>
              <w:t>Biodiscovery Institute</w:t>
            </w:r>
          </w:p>
        </w:tc>
      </w:tr>
    </w:tbl>
    <w:p w14:paraId="7A1DBED0" w14:textId="77777777" w:rsidR="00135057" w:rsidRPr="00F555B1" w:rsidRDefault="00135057" w:rsidP="00135057"/>
    <w:tbl>
      <w:tblPr>
        <w:tblStyle w:val="TableGrid"/>
        <w:tblW w:w="0" w:type="auto"/>
        <w:tblLook w:val="04A0" w:firstRow="1" w:lastRow="0" w:firstColumn="1" w:lastColumn="0" w:noHBand="0" w:noVBand="1"/>
      </w:tblPr>
      <w:tblGrid>
        <w:gridCol w:w="9016"/>
      </w:tblGrid>
      <w:tr w:rsidR="00135057" w14:paraId="1EA89B70" w14:textId="77777777" w:rsidTr="00135057">
        <w:tc>
          <w:tcPr>
            <w:tcW w:w="9016" w:type="dxa"/>
          </w:tcPr>
          <w:p w14:paraId="622E20AE" w14:textId="77777777" w:rsidR="00135057" w:rsidRPr="002B7057" w:rsidRDefault="00135057" w:rsidP="00F91561">
            <w:pPr>
              <w:rPr>
                <w:b/>
                <w:bCs/>
              </w:rPr>
            </w:pPr>
            <w:r>
              <w:rPr>
                <w:b/>
                <w:bCs/>
              </w:rPr>
              <w:t>Project Title:</w:t>
            </w:r>
          </w:p>
        </w:tc>
      </w:tr>
      <w:tr w:rsidR="00135057" w14:paraId="0AD05017" w14:textId="77777777" w:rsidTr="00135057">
        <w:tc>
          <w:tcPr>
            <w:tcW w:w="9016" w:type="dxa"/>
          </w:tcPr>
          <w:p w14:paraId="455FE490" w14:textId="77777777" w:rsidR="00135057" w:rsidRDefault="00135057" w:rsidP="00F91561">
            <w:r>
              <w:rPr>
                <w:noProof/>
              </w:rPr>
              <w:t>The End of mRNAs</w:t>
            </w:r>
          </w:p>
        </w:tc>
      </w:tr>
      <w:tr w:rsidR="00135057" w14:paraId="51713828" w14:textId="77777777" w:rsidTr="00135057">
        <w:tc>
          <w:tcPr>
            <w:tcW w:w="9016" w:type="dxa"/>
          </w:tcPr>
          <w:p w14:paraId="749D4BC8" w14:textId="77777777" w:rsidR="00135057" w:rsidRPr="005601BD" w:rsidRDefault="00135057" w:rsidP="00F91561">
            <w:pPr>
              <w:rPr>
                <w:b/>
                <w:bCs/>
              </w:rPr>
            </w:pPr>
            <w:r>
              <w:rPr>
                <w:b/>
                <w:bCs/>
              </w:rPr>
              <w:t>Project Description:</w:t>
            </w:r>
          </w:p>
        </w:tc>
      </w:tr>
      <w:tr w:rsidR="00135057" w14:paraId="36D2DDC0" w14:textId="77777777" w:rsidTr="00135057">
        <w:tc>
          <w:tcPr>
            <w:tcW w:w="9016" w:type="dxa"/>
          </w:tcPr>
          <w:p w14:paraId="7F844426" w14:textId="77777777" w:rsidR="00135057" w:rsidRDefault="00135057" w:rsidP="00F91561">
            <w:pPr>
              <w:rPr>
                <w:noProof/>
              </w:rPr>
            </w:pPr>
            <w:r>
              <w:rPr>
                <w:noProof/>
              </w:rPr>
              <w:t>Most Molecular Biology textbooks still state with confidence that messenger RNAs (mRNAs) are appended with a 200-250 nucleotide adenosine tail in the nucleus, the poly(A) tail.  The mRNA is then exported to the cytoplasm, where the poly(A) tail participates in the initiation of translation and is gradually shortened until at a minimum size of about 25A the mRNA is degraded. In recent years, each of these well established ideas has been called into question by new methods to measure poly(A) tails, where a lack of correlation between mRNA translation, stability and poly(A) tail size was noted and diverse poly(A) tail sizes appeared to be present in the nucleus. Moreover, other 3' end base additions have been detected, notably of U and G. Nevertheless, when therapeutic mRNAs are designed, a long poly(A) tail is included as this increases protein production significantly, while inhibition of polyadenylation represses growth factor signalling and inflammation, demonstrating a variety of important medical applications. Understanding the synthesis, removal and function of 3' modifications of mRNAs is therefore both of fundamental and applied importance.</w:t>
            </w:r>
          </w:p>
          <w:p w14:paraId="1754725C" w14:textId="77777777" w:rsidR="00135057" w:rsidRDefault="00135057" w:rsidP="00F91561">
            <w:pPr>
              <w:rPr>
                <w:noProof/>
              </w:rPr>
            </w:pPr>
            <w:r>
              <w:rPr>
                <w:noProof/>
              </w:rPr>
              <w:t>Measuring poly(A) tails sounds simple, but is fraught with technical problems. Different methods often give different answers. In the De Moor laboratory, we have been working on better methods to measure the poly(A) tail as well as other 3' mRNA additions. This has included making standard RNAs with different tails, novel Nanopore library synthesis methods, improved PCR based tests and improved bioinformatic analysis. We now have several datasets where we are studying the effect of polyadenylation inhibition, inflammation and growth factor stimulation on poly(A) tails. In this project, you will use PCR based poly(A) tests for key mRNAs (eg cancer and inflammation related) to determine if poly(A) tail changes detected with Nanopore sequencing can be confirmed by another method. You will culture human or mouse cell lines to collect further RNA and protein samples. Western blots will be used to determine if changes in poly(A) tail also lead to changes in protein levels or phosphorylation.  In addition, you will have the opportunity to do bioinformatic analysis on our existing or new Nanopore dataset. This project will equip you with skills that are sought after in both academia and industry.</w:t>
            </w:r>
          </w:p>
          <w:p w14:paraId="10375C0B" w14:textId="77777777" w:rsidR="00135057" w:rsidRDefault="00135057" w:rsidP="00F91561"/>
        </w:tc>
      </w:tr>
      <w:tr w:rsidR="00135057" w14:paraId="10FAD31C" w14:textId="77777777" w:rsidTr="00135057">
        <w:tc>
          <w:tcPr>
            <w:tcW w:w="9016" w:type="dxa"/>
          </w:tcPr>
          <w:p w14:paraId="7A2C4FB5" w14:textId="77777777" w:rsidR="00135057" w:rsidRPr="00FE4988" w:rsidRDefault="00135057" w:rsidP="00F91561">
            <w:pPr>
              <w:rPr>
                <w:b/>
                <w:bCs/>
              </w:rPr>
            </w:pPr>
            <w:r>
              <w:rPr>
                <w:b/>
                <w:bCs/>
              </w:rPr>
              <w:lastRenderedPageBreak/>
              <w:t>Potential skills that can be developed:</w:t>
            </w:r>
          </w:p>
        </w:tc>
      </w:tr>
      <w:tr w:rsidR="00135057" w14:paraId="62DDC3E3" w14:textId="77777777" w:rsidTr="00135057">
        <w:tc>
          <w:tcPr>
            <w:tcW w:w="9016" w:type="dxa"/>
          </w:tcPr>
          <w:p w14:paraId="0181927F" w14:textId="7138E4F3" w:rsidR="00135057" w:rsidRDefault="00135057" w:rsidP="00F91561">
            <w:r>
              <w:rPr>
                <w:noProof/>
              </w:rPr>
              <w:t>bioinformatics;</w:t>
            </w:r>
            <w:r>
              <w:rPr>
                <w:noProof/>
              </w:rPr>
              <w:t xml:space="preserve"> </w:t>
            </w:r>
            <w:r>
              <w:rPr>
                <w:noProof/>
              </w:rPr>
              <w:t>statistics;</w:t>
            </w:r>
            <w:r>
              <w:rPr>
                <w:noProof/>
              </w:rPr>
              <w:t xml:space="preserve"> </w:t>
            </w:r>
            <w:r>
              <w:rPr>
                <w:noProof/>
              </w:rPr>
              <w:t>systems biology;</w:t>
            </w:r>
            <w:r>
              <w:rPr>
                <w:noProof/>
              </w:rPr>
              <w:t xml:space="preserve"> </w:t>
            </w:r>
            <w:r>
              <w:rPr>
                <w:noProof/>
              </w:rPr>
              <w:t>big data analysis;</w:t>
            </w:r>
            <w:r>
              <w:rPr>
                <w:noProof/>
              </w:rPr>
              <w:t xml:space="preserve"> </w:t>
            </w:r>
            <w:r>
              <w:rPr>
                <w:noProof/>
              </w:rPr>
              <w:t>genetics and genomics;</w:t>
            </w:r>
            <w:r>
              <w:rPr>
                <w:noProof/>
              </w:rPr>
              <w:t xml:space="preserve"> </w:t>
            </w:r>
            <w:r>
              <w:rPr>
                <w:noProof/>
              </w:rPr>
              <w:t>animal tissue culture;</w:t>
            </w:r>
            <w:r>
              <w:rPr>
                <w:noProof/>
              </w:rPr>
              <w:t xml:space="preserve"> </w:t>
            </w:r>
            <w:r>
              <w:rPr>
                <w:noProof/>
              </w:rPr>
              <w:t>biochemistry;</w:t>
            </w:r>
            <w:r>
              <w:rPr>
                <w:noProof/>
              </w:rPr>
              <w:t xml:space="preserve"> </w:t>
            </w:r>
            <w:r>
              <w:rPr>
                <w:noProof/>
              </w:rPr>
              <w:t>immunology;</w:t>
            </w:r>
          </w:p>
        </w:tc>
      </w:tr>
      <w:tr w:rsidR="00135057" w14:paraId="49A9261F" w14:textId="77777777" w:rsidTr="00135057">
        <w:tc>
          <w:tcPr>
            <w:tcW w:w="9016" w:type="dxa"/>
          </w:tcPr>
          <w:p w14:paraId="70B0CCAE" w14:textId="77777777" w:rsidR="00135057" w:rsidRDefault="00135057" w:rsidP="00F91561">
            <w:r>
              <w:rPr>
                <w:b/>
                <w:bCs/>
              </w:rPr>
              <w:t>Training opportunities:</w:t>
            </w:r>
          </w:p>
        </w:tc>
      </w:tr>
      <w:tr w:rsidR="00135057" w14:paraId="1BA99E88" w14:textId="77777777" w:rsidTr="00135057">
        <w:tc>
          <w:tcPr>
            <w:tcW w:w="9016" w:type="dxa"/>
          </w:tcPr>
          <w:p w14:paraId="7928574A" w14:textId="77777777" w:rsidR="00135057" w:rsidRDefault="00135057" w:rsidP="00F91561">
            <w:r>
              <w:rPr>
                <w:noProof/>
              </w:rPr>
              <w:t>The student will be embedded in the Gene Regulation and RNA laboratories and the De Moor lab and will have several opportunities to present their work.</w:t>
            </w:r>
          </w:p>
        </w:tc>
      </w:tr>
    </w:tbl>
    <w:p w14:paraId="26AC729F" w14:textId="77777777" w:rsidR="00135057" w:rsidRDefault="00135057"/>
    <w:sectPr w:rsidR="001350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57"/>
    <w:rsid w:val="00110DAA"/>
    <w:rsid w:val="00135057"/>
    <w:rsid w:val="00197231"/>
    <w:rsid w:val="001B0A1E"/>
    <w:rsid w:val="0030330A"/>
    <w:rsid w:val="00C3719B"/>
    <w:rsid w:val="00CD51D1"/>
    <w:rsid w:val="00FA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B315"/>
  <w15:chartTrackingRefBased/>
  <w15:docId w15:val="{D311513B-1E10-435C-8352-69BC0C4A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5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5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057"/>
    <w:rPr>
      <w:rFonts w:eastAsiaTheme="majorEastAsia" w:cstheme="majorBidi"/>
      <w:color w:val="272727" w:themeColor="text1" w:themeTint="D8"/>
    </w:rPr>
  </w:style>
  <w:style w:type="paragraph" w:styleId="Title">
    <w:name w:val="Title"/>
    <w:basedOn w:val="Normal"/>
    <w:next w:val="Normal"/>
    <w:link w:val="TitleChar"/>
    <w:uiPriority w:val="10"/>
    <w:qFormat/>
    <w:rsid w:val="00135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057"/>
    <w:pPr>
      <w:spacing w:before="160"/>
      <w:jc w:val="center"/>
    </w:pPr>
    <w:rPr>
      <w:i/>
      <w:iCs/>
      <w:color w:val="404040" w:themeColor="text1" w:themeTint="BF"/>
    </w:rPr>
  </w:style>
  <w:style w:type="character" w:customStyle="1" w:styleId="QuoteChar">
    <w:name w:val="Quote Char"/>
    <w:basedOn w:val="DefaultParagraphFont"/>
    <w:link w:val="Quote"/>
    <w:uiPriority w:val="29"/>
    <w:rsid w:val="00135057"/>
    <w:rPr>
      <w:i/>
      <w:iCs/>
      <w:color w:val="404040" w:themeColor="text1" w:themeTint="BF"/>
    </w:rPr>
  </w:style>
  <w:style w:type="paragraph" w:styleId="ListParagraph">
    <w:name w:val="List Paragraph"/>
    <w:basedOn w:val="Normal"/>
    <w:uiPriority w:val="34"/>
    <w:qFormat/>
    <w:rsid w:val="00135057"/>
    <w:pPr>
      <w:ind w:left="720"/>
      <w:contextualSpacing/>
    </w:pPr>
  </w:style>
  <w:style w:type="character" w:styleId="IntenseEmphasis">
    <w:name w:val="Intense Emphasis"/>
    <w:basedOn w:val="DefaultParagraphFont"/>
    <w:uiPriority w:val="21"/>
    <w:qFormat/>
    <w:rsid w:val="00135057"/>
    <w:rPr>
      <w:i/>
      <w:iCs/>
      <w:color w:val="0F4761" w:themeColor="accent1" w:themeShade="BF"/>
    </w:rPr>
  </w:style>
  <w:style w:type="paragraph" w:styleId="IntenseQuote">
    <w:name w:val="Intense Quote"/>
    <w:basedOn w:val="Normal"/>
    <w:next w:val="Normal"/>
    <w:link w:val="IntenseQuoteChar"/>
    <w:uiPriority w:val="30"/>
    <w:qFormat/>
    <w:rsid w:val="00135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057"/>
    <w:rPr>
      <w:i/>
      <w:iCs/>
      <w:color w:val="0F4761" w:themeColor="accent1" w:themeShade="BF"/>
    </w:rPr>
  </w:style>
  <w:style w:type="character" w:styleId="IntenseReference">
    <w:name w:val="Intense Reference"/>
    <w:basedOn w:val="DefaultParagraphFont"/>
    <w:uiPriority w:val="32"/>
    <w:qFormat/>
    <w:rsid w:val="00135057"/>
    <w:rPr>
      <w:b/>
      <w:bCs/>
      <w:smallCaps/>
      <w:color w:val="0F4761" w:themeColor="accent1" w:themeShade="BF"/>
      <w:spacing w:val="5"/>
    </w:rPr>
  </w:style>
  <w:style w:type="table" w:styleId="TableGrid">
    <w:name w:val="Table Grid"/>
    <w:basedOn w:val="TableNormal"/>
    <w:uiPriority w:val="39"/>
    <w:rsid w:val="00135057"/>
    <w:pPr>
      <w:spacing w:after="0" w:line="240" w:lineRule="auto"/>
    </w:pPr>
    <w:rPr>
      <w:rFonts w:eastAsiaTheme="minorEastAsia"/>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805A64DBFC34092905EEA2E0F2EB9" ma:contentTypeVersion="18" ma:contentTypeDescription="Create a new document." ma:contentTypeScope="" ma:versionID="3e5af8ce12ced8a89ac2d8739a5adaef">
  <xsd:schema xmlns:xsd="http://www.w3.org/2001/XMLSchema" xmlns:xs="http://www.w3.org/2001/XMLSchema" xmlns:p="http://schemas.microsoft.com/office/2006/metadata/properties" xmlns:ns2="5765dd33-e124-4a0e-a950-e0c4e8c7276c" xmlns:ns3="d5bb1f6e-ddef-4cf8-907b-260a4ceba171" targetNamespace="http://schemas.microsoft.com/office/2006/metadata/properties" ma:root="true" ma:fieldsID="bac16e1b2315eef9bd528b04d8dfed94" ns2:_="" ns3:_="">
    <xsd:import namespace="5765dd33-e124-4a0e-a950-e0c4e8c7276c"/>
    <xsd:import namespace="d5bb1f6e-ddef-4cf8-907b-260a4ceba1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5dd33-e124-4a0e-a950-e0c4e8c72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b1f6e-ddef-4cf8-907b-260a4ceba1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08671-14ed-465c-b3a8-33eb9a1bb1cd}" ma:internalName="TaxCatchAll" ma:showField="CatchAllData" ma:web="d5bb1f6e-ddef-4cf8-907b-260a4ceba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bb1f6e-ddef-4cf8-907b-260a4ceba171"/>
    <lcf76f155ced4ddcb4097134ff3c332f xmlns="5765dd33-e124-4a0e-a950-e0c4e8c72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FC1CA7-E46B-4574-AAE8-B0108F012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5dd33-e124-4a0e-a950-e0c4e8c7276c"/>
    <ds:schemaRef ds:uri="d5bb1f6e-ddef-4cf8-907b-260a4ceba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1F7F6-6F33-4138-832B-8E77D81ACF84}">
  <ds:schemaRefs>
    <ds:schemaRef ds:uri="http://schemas.microsoft.com/sharepoint/v3/contenttype/forms"/>
  </ds:schemaRefs>
</ds:datastoreItem>
</file>

<file path=customXml/itemProps3.xml><?xml version="1.0" encoding="utf-8"?>
<ds:datastoreItem xmlns:ds="http://schemas.openxmlformats.org/officeDocument/2006/customXml" ds:itemID="{F4999768-297E-4DE5-A606-7EDA6E5466CC}">
  <ds:schemaRefs>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d5bb1f6e-ddef-4cf8-907b-260a4ceba171"/>
    <ds:schemaRef ds:uri="http://schemas.openxmlformats.org/package/2006/metadata/core-properties"/>
    <ds:schemaRef ds:uri="5765dd33-e124-4a0e-a950-e0c4e8c7276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2512</Characters>
  <Application>Microsoft Office Word</Application>
  <DocSecurity>0</DocSecurity>
  <Lines>20</Lines>
  <Paragraphs>5</Paragraphs>
  <ScaleCrop>false</ScaleCrop>
  <Company>University of Nottingham</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Barton (staff)</dc:creator>
  <cp:keywords/>
  <dc:description/>
  <cp:lastModifiedBy>Clare Barton (staff)</cp:lastModifiedBy>
  <cp:revision>1</cp:revision>
  <dcterms:created xsi:type="dcterms:W3CDTF">2025-03-12T14:56:00Z</dcterms:created>
  <dcterms:modified xsi:type="dcterms:W3CDTF">2025-03-12T14:57:00Z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0x010100984805A64DBFC34092905EEA2E0F2EB9</vt:lpwstr>
  </property>
</Properties>
</file>