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245C" w14:textId="77777777" w:rsidR="00C02A0B" w:rsidRDefault="00C02A0B" w:rsidP="7C330EE0">
      <w:pPr>
        <w:pStyle w:val="Heading2"/>
        <w:jc w:val="center"/>
      </w:pPr>
      <w:r>
        <w:t>Nottingham Magnify Project 2025</w:t>
      </w:r>
    </w:p>
    <w:tbl>
      <w:tblPr>
        <w:tblStyle w:val="TableGrid"/>
        <w:tblW w:w="0" w:type="auto"/>
        <w:tblLook w:val="04A0" w:firstRow="1" w:lastRow="0" w:firstColumn="1" w:lastColumn="0" w:noHBand="0" w:noVBand="1"/>
      </w:tblPr>
      <w:tblGrid>
        <w:gridCol w:w="9016"/>
      </w:tblGrid>
      <w:tr w:rsidR="009A45B3" w14:paraId="3FD71546" w14:textId="77777777">
        <w:tc>
          <w:tcPr>
            <w:tcW w:w="9487" w:type="dxa"/>
          </w:tcPr>
          <w:p w14:paraId="071EB374" w14:textId="77777777" w:rsidR="009A45B3" w:rsidRPr="00F555B1" w:rsidRDefault="009A45B3">
            <w:pPr>
              <w:rPr>
                <w:b/>
                <w:bCs/>
              </w:rPr>
            </w:pPr>
            <w:r>
              <w:rPr>
                <w:b/>
                <w:bCs/>
              </w:rPr>
              <w:t>Name of Supervisor:</w:t>
            </w:r>
            <w:r w:rsidRPr="00F555B1">
              <w:rPr>
                <w:b/>
                <w:bCs/>
              </w:rPr>
              <w:t xml:space="preserve"> </w:t>
            </w:r>
          </w:p>
        </w:tc>
      </w:tr>
      <w:tr w:rsidR="009A45B3" w14:paraId="7EC821A4" w14:textId="77777777">
        <w:tc>
          <w:tcPr>
            <w:tcW w:w="9487" w:type="dxa"/>
          </w:tcPr>
          <w:p w14:paraId="3957F7BF" w14:textId="5CB051D3" w:rsidR="009A45B3" w:rsidRDefault="00F250BE">
            <w:r w:rsidRPr="00F250BE">
              <w:rPr>
                <w:noProof/>
                <w:lang w:val="en-GB"/>
              </w:rPr>
              <w:t>Prof John Brameld</w:t>
            </w:r>
          </w:p>
        </w:tc>
      </w:tr>
      <w:tr w:rsidR="009A45B3" w14:paraId="74A3CBAD" w14:textId="77777777">
        <w:tc>
          <w:tcPr>
            <w:tcW w:w="9487" w:type="dxa"/>
          </w:tcPr>
          <w:p w14:paraId="5EBF86D0" w14:textId="77777777" w:rsidR="009A45B3" w:rsidRPr="00232224" w:rsidRDefault="009A45B3">
            <w:pPr>
              <w:rPr>
                <w:b/>
                <w:bCs/>
              </w:rPr>
            </w:pPr>
            <w:r>
              <w:rPr>
                <w:b/>
                <w:bCs/>
              </w:rPr>
              <w:t xml:space="preserve">Research Theme: </w:t>
            </w:r>
          </w:p>
        </w:tc>
      </w:tr>
      <w:tr w:rsidR="009A45B3" w14:paraId="33C67879" w14:textId="77777777">
        <w:tc>
          <w:tcPr>
            <w:tcW w:w="9487" w:type="dxa"/>
          </w:tcPr>
          <w:p w14:paraId="4AC99E30" w14:textId="77777777" w:rsidR="009A45B3" w:rsidRDefault="009A45B3">
            <w:r>
              <w:rPr>
                <w:noProof/>
              </w:rPr>
              <w:t>Biotechnology</w:t>
            </w:r>
          </w:p>
        </w:tc>
      </w:tr>
      <w:tr w:rsidR="009A45B3" w14:paraId="3FA59E20" w14:textId="77777777">
        <w:tc>
          <w:tcPr>
            <w:tcW w:w="9487" w:type="dxa"/>
          </w:tcPr>
          <w:p w14:paraId="6008760C" w14:textId="77777777" w:rsidR="009A45B3" w:rsidRPr="00232224" w:rsidRDefault="009A45B3">
            <w:pPr>
              <w:rPr>
                <w:b/>
                <w:bCs/>
              </w:rPr>
            </w:pPr>
            <w:r>
              <w:rPr>
                <w:b/>
                <w:bCs/>
              </w:rPr>
              <w:t>Location of Project:</w:t>
            </w:r>
          </w:p>
        </w:tc>
      </w:tr>
      <w:tr w:rsidR="009A45B3" w14:paraId="2D9B1E16" w14:textId="77777777">
        <w:tc>
          <w:tcPr>
            <w:tcW w:w="9487" w:type="dxa"/>
          </w:tcPr>
          <w:p w14:paraId="4FAFFD74" w14:textId="77777777" w:rsidR="009A45B3" w:rsidRDefault="009A45B3">
            <w:r>
              <w:rPr>
                <w:noProof/>
              </w:rPr>
              <w:t>Division of Food, Nutrition and Dietetics, School of Biosciences, Sutton Bonington Campus</w:t>
            </w:r>
          </w:p>
        </w:tc>
      </w:tr>
    </w:tbl>
    <w:p w14:paraId="32DE0EC1" w14:textId="77777777" w:rsidR="009A45B3" w:rsidRPr="00F555B1" w:rsidRDefault="009A45B3" w:rsidP="009A45B3"/>
    <w:tbl>
      <w:tblPr>
        <w:tblStyle w:val="TableGrid"/>
        <w:tblW w:w="0" w:type="auto"/>
        <w:tblLook w:val="04A0" w:firstRow="1" w:lastRow="0" w:firstColumn="1" w:lastColumn="0" w:noHBand="0" w:noVBand="1"/>
      </w:tblPr>
      <w:tblGrid>
        <w:gridCol w:w="9016"/>
      </w:tblGrid>
      <w:tr w:rsidR="009A45B3" w14:paraId="7E8D39D8" w14:textId="77777777" w:rsidTr="7C330EE0">
        <w:tc>
          <w:tcPr>
            <w:tcW w:w="9487" w:type="dxa"/>
          </w:tcPr>
          <w:p w14:paraId="0BE8D703" w14:textId="77777777" w:rsidR="009A45B3" w:rsidRPr="002B7057" w:rsidRDefault="009A45B3">
            <w:pPr>
              <w:rPr>
                <w:b/>
                <w:bCs/>
              </w:rPr>
            </w:pPr>
            <w:r>
              <w:rPr>
                <w:b/>
                <w:bCs/>
              </w:rPr>
              <w:t>Project Title:</w:t>
            </w:r>
          </w:p>
        </w:tc>
      </w:tr>
      <w:tr w:rsidR="009A45B3" w14:paraId="5DFF7A0E" w14:textId="77777777" w:rsidTr="7C330EE0">
        <w:tc>
          <w:tcPr>
            <w:tcW w:w="9487" w:type="dxa"/>
          </w:tcPr>
          <w:p w14:paraId="0AF116AC" w14:textId="77777777" w:rsidR="009A45B3" w:rsidRDefault="009A45B3">
            <w:r>
              <w:rPr>
                <w:noProof/>
              </w:rPr>
              <w:t>Unravelling VGF's Influence On Whole Body Metabolism With A Cutting-Edge In Vitro Obesity Model</w:t>
            </w:r>
          </w:p>
        </w:tc>
      </w:tr>
      <w:tr w:rsidR="009A45B3" w14:paraId="1D37EFF7" w14:textId="77777777" w:rsidTr="7C330EE0">
        <w:tc>
          <w:tcPr>
            <w:tcW w:w="9487" w:type="dxa"/>
          </w:tcPr>
          <w:p w14:paraId="2CFA666B" w14:textId="77777777" w:rsidR="009A45B3" w:rsidRPr="005601BD" w:rsidRDefault="009A45B3">
            <w:pPr>
              <w:rPr>
                <w:b/>
                <w:bCs/>
              </w:rPr>
            </w:pPr>
            <w:r>
              <w:rPr>
                <w:b/>
                <w:bCs/>
              </w:rPr>
              <w:t>Project Description:</w:t>
            </w:r>
          </w:p>
        </w:tc>
      </w:tr>
      <w:tr w:rsidR="009A45B3" w14:paraId="46FA9CC7" w14:textId="77777777" w:rsidTr="7C330EE0">
        <w:tc>
          <w:tcPr>
            <w:tcW w:w="9487" w:type="dxa"/>
          </w:tcPr>
          <w:p w14:paraId="05FD8916" w14:textId="77777777" w:rsidR="009A45B3" w:rsidRDefault="009A45B3">
            <w:pPr>
              <w:rPr>
                <w:noProof/>
              </w:rPr>
            </w:pPr>
            <w:r>
              <w:rPr>
                <w:noProof/>
              </w:rPr>
              <w:t>Join us in this unique opportunity to be at the forefront of developing innovative, long-term solutions for obesity, one of the world’s most pressing health challenges.</w:t>
            </w:r>
          </w:p>
          <w:p w14:paraId="6A80C6DD" w14:textId="77777777" w:rsidR="009A45B3" w:rsidRDefault="009A45B3">
            <w:pPr>
              <w:rPr>
                <w:noProof/>
              </w:rPr>
            </w:pPr>
            <w:r>
              <w:rPr>
                <w:noProof/>
              </w:rPr>
              <w:t xml:space="preserve">Obesity is an alarmingly increasing global public health issue which warrants innovative treatments. Traditional weight loss strategies, such as diet, exercise or pharmaceuticals often require lifelong adherence and have limited long-term success.  One promising approach involves reprogramming white adipose tissue (the bad fat) into brown adipose tissue (BAT), which burns more calories rather than stores fat.  </w:t>
            </w:r>
          </w:p>
          <w:p w14:paraId="5C38D5B6" w14:textId="7DC43124" w:rsidR="009A45B3" w:rsidRDefault="7CF6C6DC" w:rsidP="7C330EE0">
            <w:pPr>
              <w:rPr>
                <w:noProof/>
              </w:rPr>
            </w:pPr>
            <w:r w:rsidRPr="7C330EE0">
              <w:rPr>
                <w:noProof/>
              </w:rPr>
              <w:t xml:space="preserve">Our lab has been at the forefront of research on a peptide called VGF (non-acronymic) being one of the first to show that VGF may play a role in energy metabolism. Preliminary data showed that VGF-derived peptide TLQP-62 may convert WAT into BAT, as its administration increases glucose uptake in fat tissues, mimicking BAT function. However, another VGF-derived peptide TLQP-21 also triggers fat breakdown but does not increase metabolism, highlighting the complexity of VGF’s role in adipose biology. </w:t>
            </w:r>
          </w:p>
          <w:p w14:paraId="55A57FC3" w14:textId="24C0FA5F" w:rsidR="009A45B3" w:rsidRDefault="009A45B3" w:rsidP="7C330EE0">
            <w:pPr>
              <w:rPr>
                <w:noProof/>
              </w:rPr>
            </w:pPr>
          </w:p>
          <w:p w14:paraId="6959FD20" w14:textId="33D4C5A2" w:rsidR="009A45B3" w:rsidRDefault="7CF6C6DC">
            <w:pPr>
              <w:rPr>
                <w:noProof/>
              </w:rPr>
            </w:pPr>
            <w:r w:rsidRPr="7C330EE0">
              <w:rPr>
                <w:noProof/>
              </w:rPr>
              <w:t>This project aims to overexpress VGF in 3D adipose spheroids using recombinant adeno-associated virus (rAAV) gene therapy and determine its potential to drive metabolic reprogramming. Gene therapy using rAAV offers a potential long-lasting solution due to its proven safety and effectiveness.</w:t>
            </w:r>
          </w:p>
          <w:p w14:paraId="7D1FD4E1" w14:textId="6D299E15" w:rsidR="7C330EE0" w:rsidRDefault="7C330EE0" w:rsidP="7C330EE0">
            <w:pPr>
              <w:rPr>
                <w:noProof/>
              </w:rPr>
            </w:pPr>
          </w:p>
          <w:p w14:paraId="3C50A398" w14:textId="77777777" w:rsidR="009A45B3" w:rsidRDefault="009A45B3">
            <w:pPr>
              <w:rPr>
                <w:noProof/>
              </w:rPr>
            </w:pPr>
            <w:r>
              <w:rPr>
                <w:noProof/>
              </w:rPr>
              <w:t xml:space="preserve">To achieve this, we will utilise recombinant adeno-associated virus (rAAV) gene therapy, a method known for its long-term safety and efficacy. Our lab has already successfully created 3D adipose spheroids using mouse 3T3-L1 cells, demonstrating that they closely mimic real fat tissue. Importantly, when we transduced these spheroids with rAAV-VGF, they were smaller in size compared to spheroids with rAAV-GFP (the control), suggesting a reduction in fat accumulation. This raises the </w:t>
            </w:r>
            <w:r>
              <w:rPr>
                <w:noProof/>
              </w:rPr>
              <w:lastRenderedPageBreak/>
              <w:t>exciting possibility that VGF overexpression could prevent fat storage and enhance metabolic activity, potentially leading to novel obesity treatments.</w:t>
            </w:r>
          </w:p>
          <w:p w14:paraId="7CA0D86E" w14:textId="77777777" w:rsidR="009A45B3" w:rsidRDefault="7CF6C6DC">
            <w:pPr>
              <w:rPr>
                <w:noProof/>
              </w:rPr>
            </w:pPr>
            <w:r w:rsidRPr="7C330EE0">
              <w:rPr>
                <w:noProof/>
              </w:rPr>
              <w:t>This project will provide the student an opportunity to work in a team who are at the cutting edge of obesity research combining gene therapy and advanced 3D cell culture.  The student will develop and maintain 3D adipose spheroids, transduce with rAAV-VGF and expose them to excess fat stimulating an obesity-like environment and analyse metabolic responses using microscopy, immunohistochemistry and plate based assays to measure lipid accumulation.  Furthermore they will contribute to the advancement of non-animal models aligning with the principles of 3Rs (replace, reduce and refine).</w:t>
            </w:r>
          </w:p>
          <w:p w14:paraId="005FDEE8" w14:textId="14301894" w:rsidR="7C330EE0" w:rsidRDefault="7C330EE0" w:rsidP="7C330EE0">
            <w:pPr>
              <w:rPr>
                <w:noProof/>
              </w:rPr>
            </w:pPr>
          </w:p>
          <w:p w14:paraId="419BE87A" w14:textId="77777777" w:rsidR="009A45B3" w:rsidRDefault="009A45B3">
            <w:pPr>
              <w:rPr>
                <w:noProof/>
              </w:rPr>
            </w:pPr>
            <w:r>
              <w:rPr>
                <w:noProof/>
              </w:rPr>
              <w:t xml:space="preserve">At the end of the project the student will have obtained hands on experience in a rapidly evolving field combining biotechnology, molecular biology and metabolic research providing a strong foundation for a future career in the biomedical sciences field. The student will be supported by an experience supervisor, recognised by the UK council for graduate education and a cell culture specialist. </w:t>
            </w:r>
          </w:p>
          <w:p w14:paraId="1532552F" w14:textId="77777777" w:rsidR="009A45B3" w:rsidRDefault="009A45B3"/>
        </w:tc>
      </w:tr>
      <w:tr w:rsidR="009A45B3" w14:paraId="736C9DA0" w14:textId="77777777" w:rsidTr="7C330EE0">
        <w:tc>
          <w:tcPr>
            <w:tcW w:w="9487" w:type="dxa"/>
          </w:tcPr>
          <w:p w14:paraId="175D5AAF" w14:textId="77777777" w:rsidR="009A45B3" w:rsidRPr="00F95598" w:rsidRDefault="009A45B3">
            <w:pPr>
              <w:rPr>
                <w:b/>
                <w:bCs/>
              </w:rPr>
            </w:pPr>
            <w:r>
              <w:rPr>
                <w:b/>
                <w:bCs/>
              </w:rPr>
              <w:lastRenderedPageBreak/>
              <w:t>Bench Supervisor:</w:t>
            </w:r>
          </w:p>
        </w:tc>
      </w:tr>
      <w:tr w:rsidR="009A45B3" w14:paraId="64032B3B" w14:textId="77777777" w:rsidTr="7C330EE0">
        <w:tc>
          <w:tcPr>
            <w:tcW w:w="9487" w:type="dxa"/>
          </w:tcPr>
          <w:p w14:paraId="28E7E9DA" w14:textId="77777777" w:rsidR="009A45B3" w:rsidRDefault="009A45B3">
            <w:r>
              <w:rPr>
                <w:noProof/>
              </w:rPr>
              <w:t>Mark Pope</w:t>
            </w:r>
          </w:p>
        </w:tc>
      </w:tr>
      <w:tr w:rsidR="009A45B3" w14:paraId="2076D131" w14:textId="77777777" w:rsidTr="7C330EE0">
        <w:tc>
          <w:tcPr>
            <w:tcW w:w="9487" w:type="dxa"/>
          </w:tcPr>
          <w:p w14:paraId="689E6ADF" w14:textId="77777777" w:rsidR="009A45B3" w:rsidRPr="00FE4988" w:rsidRDefault="009A45B3">
            <w:pPr>
              <w:rPr>
                <w:b/>
                <w:bCs/>
              </w:rPr>
            </w:pPr>
            <w:r>
              <w:rPr>
                <w:b/>
                <w:bCs/>
              </w:rPr>
              <w:t>Potential skills that can be developed:</w:t>
            </w:r>
          </w:p>
        </w:tc>
      </w:tr>
      <w:tr w:rsidR="009A45B3" w14:paraId="1480B4F4" w14:textId="77777777" w:rsidTr="7C330EE0">
        <w:tc>
          <w:tcPr>
            <w:tcW w:w="9487" w:type="dxa"/>
          </w:tcPr>
          <w:p w14:paraId="09441906" w14:textId="6A279C4D" w:rsidR="009A45B3" w:rsidRDefault="7CF6C6DC">
            <w:r w:rsidRPr="7C330EE0">
              <w:rPr>
                <w:noProof/>
              </w:rPr>
              <w:t>high resolution microscopy;statistics;therapeutics;cell</w:t>
            </w:r>
            <w:r w:rsidR="039E5C72" w:rsidRPr="7C330EE0">
              <w:rPr>
                <w:noProof/>
              </w:rPr>
              <w:t xml:space="preserve"> </w:t>
            </w:r>
            <w:r w:rsidRPr="7C330EE0">
              <w:rPr>
                <w:noProof/>
              </w:rPr>
              <w:t>biology;</w:t>
            </w:r>
            <w:r w:rsidR="540C384D" w:rsidRPr="7C330EE0">
              <w:rPr>
                <w:noProof/>
              </w:rPr>
              <w:t xml:space="preserve"> </w:t>
            </w:r>
            <w:r w:rsidRPr="7C330EE0">
              <w:rPr>
                <w:noProof/>
              </w:rPr>
              <w:t>biochemistry;</w:t>
            </w:r>
            <w:r w:rsidR="2D7C9222" w:rsidRPr="7C330EE0">
              <w:rPr>
                <w:noProof/>
              </w:rPr>
              <w:t xml:space="preserve"> </w:t>
            </w:r>
            <w:r w:rsidRPr="7C330EE0">
              <w:rPr>
                <w:noProof/>
              </w:rPr>
              <w:t>proteomics;</w:t>
            </w:r>
          </w:p>
        </w:tc>
      </w:tr>
      <w:tr w:rsidR="009A45B3" w14:paraId="36427599" w14:textId="77777777" w:rsidTr="7C330EE0">
        <w:tc>
          <w:tcPr>
            <w:tcW w:w="9487" w:type="dxa"/>
          </w:tcPr>
          <w:p w14:paraId="28AAA9D7" w14:textId="77777777" w:rsidR="009A45B3" w:rsidRDefault="009A45B3">
            <w:r>
              <w:rPr>
                <w:b/>
                <w:bCs/>
              </w:rPr>
              <w:t>Training opportunities:</w:t>
            </w:r>
          </w:p>
        </w:tc>
      </w:tr>
      <w:tr w:rsidR="009A45B3" w14:paraId="396F28DA" w14:textId="77777777" w:rsidTr="7C330EE0">
        <w:tc>
          <w:tcPr>
            <w:tcW w:w="9487" w:type="dxa"/>
          </w:tcPr>
          <w:p w14:paraId="2EA635EA" w14:textId="77777777" w:rsidR="009A45B3" w:rsidRDefault="009A45B3">
            <w:r>
              <w:rPr>
                <w:noProof/>
              </w:rPr>
              <w:t>This project provides hands-on training in cutting-edge biomedical techniques relevant to metabolic research, biotechnology, and molecular biology.  The student will gain expertise in 3D cell culture and tissue engineering, developing adipose spheroids that better replicate human fat tissue. They will also train in gene therapy and viral vector delivery, using recombinant adeno-associated virus (rAAV) to manipulate gene expression. Additionally, the student will learn microscopy and immunohistochemistry to visualize protein expression and metabolic assays to measure lipid accumulation, glucose uptake, and mitochondrial activity. Training in  statistical analysis will ensure accurate data interpretation.</w:t>
            </w:r>
          </w:p>
        </w:tc>
      </w:tr>
    </w:tbl>
    <w:p w14:paraId="2EDA4891" w14:textId="77777777" w:rsidR="009A45B3" w:rsidRDefault="009A45B3"/>
    <w:sectPr w:rsidR="009A45B3">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F76F" w14:textId="77777777" w:rsidR="00CD49AC" w:rsidRDefault="00CD49AC">
      <w:pPr>
        <w:spacing w:after="0" w:line="240" w:lineRule="auto"/>
      </w:pPr>
      <w:r>
        <w:separator/>
      </w:r>
    </w:p>
  </w:endnote>
  <w:endnote w:type="continuationSeparator" w:id="0">
    <w:p w14:paraId="347823BC" w14:textId="77777777" w:rsidR="00CD49AC" w:rsidRDefault="00CD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330EE0" w14:paraId="53087FDB" w14:textId="77777777" w:rsidTr="7C330EE0">
      <w:trPr>
        <w:trHeight w:val="300"/>
      </w:trPr>
      <w:tc>
        <w:tcPr>
          <w:tcW w:w="3005" w:type="dxa"/>
        </w:tcPr>
        <w:p w14:paraId="05B53EF9" w14:textId="78F91B5C" w:rsidR="7C330EE0" w:rsidRDefault="7C330EE0" w:rsidP="7C330EE0">
          <w:pPr>
            <w:pStyle w:val="Header"/>
            <w:ind w:left="-115"/>
          </w:pPr>
        </w:p>
      </w:tc>
      <w:tc>
        <w:tcPr>
          <w:tcW w:w="3005" w:type="dxa"/>
        </w:tcPr>
        <w:p w14:paraId="7EC73E8B" w14:textId="30778A1A" w:rsidR="7C330EE0" w:rsidRDefault="7C330EE0" w:rsidP="7C330EE0">
          <w:pPr>
            <w:pStyle w:val="Header"/>
            <w:jc w:val="center"/>
          </w:pPr>
        </w:p>
      </w:tc>
      <w:tc>
        <w:tcPr>
          <w:tcW w:w="3005" w:type="dxa"/>
        </w:tcPr>
        <w:p w14:paraId="00B5F47F" w14:textId="6049DCC4" w:rsidR="7C330EE0" w:rsidRDefault="7C330EE0" w:rsidP="7C330EE0">
          <w:pPr>
            <w:pStyle w:val="Header"/>
            <w:ind w:right="-115"/>
            <w:jc w:val="right"/>
          </w:pPr>
        </w:p>
      </w:tc>
    </w:tr>
  </w:tbl>
  <w:p w14:paraId="1C5029C3" w14:textId="601D29C2" w:rsidR="7C330EE0" w:rsidRDefault="7C330EE0" w:rsidP="7C33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64E9" w14:textId="77777777" w:rsidR="00CD49AC" w:rsidRDefault="00CD49AC">
      <w:pPr>
        <w:spacing w:after="0" w:line="240" w:lineRule="auto"/>
      </w:pPr>
      <w:r>
        <w:separator/>
      </w:r>
    </w:p>
  </w:footnote>
  <w:footnote w:type="continuationSeparator" w:id="0">
    <w:p w14:paraId="20E0902C" w14:textId="77777777" w:rsidR="00CD49AC" w:rsidRDefault="00CD4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330EE0" w14:paraId="78F1D36E" w14:textId="77777777" w:rsidTr="7C330EE0">
      <w:trPr>
        <w:trHeight w:val="300"/>
      </w:trPr>
      <w:tc>
        <w:tcPr>
          <w:tcW w:w="3005" w:type="dxa"/>
        </w:tcPr>
        <w:p w14:paraId="23C40CE7" w14:textId="0BB85462" w:rsidR="7C330EE0" w:rsidRDefault="7C330EE0" w:rsidP="7C330EE0">
          <w:pPr>
            <w:pStyle w:val="Heading2"/>
            <w:ind w:left="-115"/>
          </w:pPr>
          <w:r>
            <w:rPr>
              <w:noProof/>
            </w:rPr>
            <w:drawing>
              <wp:inline distT="0" distB="0" distL="0" distR="0" wp14:anchorId="21DFCE10" wp14:editId="5804553F">
                <wp:extent cx="1685925" cy="547115"/>
                <wp:effectExtent l="0" t="0" r="1270" b="0"/>
                <wp:docPr id="1474059362" name="Picture 1" descr="A logo for a universit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5925" cy="547115"/>
                        </a:xfrm>
                        <a:prstGeom prst="rect">
                          <a:avLst/>
                        </a:prstGeom>
                      </pic:spPr>
                    </pic:pic>
                  </a:graphicData>
                </a:graphic>
              </wp:inline>
            </w:drawing>
          </w:r>
        </w:p>
      </w:tc>
      <w:tc>
        <w:tcPr>
          <w:tcW w:w="3005" w:type="dxa"/>
        </w:tcPr>
        <w:p w14:paraId="16718542" w14:textId="1792D252" w:rsidR="7C330EE0" w:rsidRDefault="7C330EE0" w:rsidP="7C330EE0">
          <w:pPr>
            <w:pStyle w:val="Header"/>
            <w:jc w:val="center"/>
          </w:pPr>
        </w:p>
      </w:tc>
      <w:tc>
        <w:tcPr>
          <w:tcW w:w="3005" w:type="dxa"/>
        </w:tcPr>
        <w:p w14:paraId="41AF7D34" w14:textId="60A863ED" w:rsidR="7C330EE0" w:rsidRDefault="7C330EE0" w:rsidP="7C330EE0">
          <w:pPr>
            <w:pStyle w:val="Heading2"/>
            <w:ind w:right="-115"/>
            <w:jc w:val="right"/>
          </w:pPr>
          <w:r>
            <w:rPr>
              <w:noProof/>
            </w:rPr>
            <w:drawing>
              <wp:inline distT="0" distB="0" distL="0" distR="0" wp14:anchorId="51B2CE26" wp14:editId="7CD8D1B9">
                <wp:extent cx="845820" cy="704850"/>
                <wp:effectExtent l="0" t="0" r="0" b="0"/>
                <wp:docPr id="1341317071" name="Picture 2"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inline>
            </w:drawing>
          </w:r>
        </w:p>
      </w:tc>
    </w:tr>
  </w:tbl>
  <w:p w14:paraId="4A74879D" w14:textId="1441D4B2" w:rsidR="7C330EE0" w:rsidRDefault="7C330EE0" w:rsidP="7C330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0383E"/>
    <w:rsid w:val="001D6FDC"/>
    <w:rsid w:val="00617867"/>
    <w:rsid w:val="00697F96"/>
    <w:rsid w:val="0079E373"/>
    <w:rsid w:val="0088753B"/>
    <w:rsid w:val="009A45B3"/>
    <w:rsid w:val="009B6EB3"/>
    <w:rsid w:val="00C02A0B"/>
    <w:rsid w:val="00CD49AC"/>
    <w:rsid w:val="00E42D95"/>
    <w:rsid w:val="00F250BE"/>
    <w:rsid w:val="039E5C72"/>
    <w:rsid w:val="05294479"/>
    <w:rsid w:val="1AD0FDAC"/>
    <w:rsid w:val="2A4B2982"/>
    <w:rsid w:val="2D7C9222"/>
    <w:rsid w:val="540C384D"/>
    <w:rsid w:val="7480383E"/>
    <w:rsid w:val="7982BE30"/>
    <w:rsid w:val="7C330EE0"/>
    <w:rsid w:val="7CF6C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383E"/>
  <w15:chartTrackingRefBased/>
  <w15:docId w15:val="{A62CFD74-B313-4F8B-84AB-E0974F66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9A4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C330EE0"/>
    <w:pPr>
      <w:tabs>
        <w:tab w:val="center" w:pos="4680"/>
        <w:tab w:val="right" w:pos="9360"/>
      </w:tabs>
      <w:spacing w:after="0" w:line="240" w:lineRule="auto"/>
    </w:pPr>
  </w:style>
  <w:style w:type="paragraph" w:styleId="Footer">
    <w:name w:val="footer"/>
    <w:basedOn w:val="Normal"/>
    <w:uiPriority w:val="99"/>
    <w:unhideWhenUsed/>
    <w:rsid w:val="7C330EE0"/>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bb1f6e-ddef-4cf8-907b-260a4ceba171" xsi:nil="true"/>
    <lcf76f155ced4ddcb4097134ff3c332f xmlns="5765dd33-e124-4a0e-a950-e0c4e8c727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311E7-5CDE-488B-A6B7-C84062ED62ED}">
  <ds:schemaRefs>
    <ds:schemaRef ds:uri="http://schemas.microsoft.com/office/2006/metadata/properties"/>
    <ds:schemaRef ds:uri="http://schemas.microsoft.com/office/infopath/2007/PartnerControls"/>
    <ds:schemaRef ds:uri="d5bb1f6e-ddef-4cf8-907b-260a4ceba171"/>
    <ds:schemaRef ds:uri="5765dd33-e124-4a0e-a950-e0c4e8c7276c"/>
  </ds:schemaRefs>
</ds:datastoreItem>
</file>

<file path=customXml/itemProps2.xml><?xml version="1.0" encoding="utf-8"?>
<ds:datastoreItem xmlns:ds="http://schemas.openxmlformats.org/officeDocument/2006/customXml" ds:itemID="{6768BA94-77F5-4A22-9D90-6A6986AA1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ECD5F-D6CC-41C3-93C3-4BEBA9954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Mandy Gill (staff)</cp:lastModifiedBy>
  <cp:revision>2</cp:revision>
  <dcterms:created xsi:type="dcterms:W3CDTF">2025-03-14T16:57:00Z</dcterms:created>
  <dcterms:modified xsi:type="dcterms:W3CDTF">2025-03-14T16:57:00Z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y fmtid="{D5CDD505-2E9C-101B-9397-08002B2CF9AE}" pid="3" name="MediaServiceImageTags">
    <vt:lpwstr/>
  </property>
</Properties>
</file>