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B2BE5" w14:textId="77777777" w:rsidR="005E7C52" w:rsidRDefault="005E7C52" w:rsidP="005E7C52">
      <w:pPr>
        <w:pStyle w:val="Heading2"/>
      </w:pPr>
      <w:r>
        <w:rPr>
          <w:noProof/>
        </w:rPr>
        <w:drawing>
          <wp:anchor distT="0" distB="0" distL="114300" distR="114300" simplePos="0" relativeHeight="251659264" behindDoc="1" locked="0" layoutInCell="1" allowOverlap="1" wp14:anchorId="5AA309C0" wp14:editId="3BBA0389">
            <wp:simplePos x="0" y="0"/>
            <wp:positionH relativeFrom="margin">
              <wp:posOffset>-152400</wp:posOffset>
            </wp:positionH>
            <wp:positionV relativeFrom="paragraph">
              <wp:posOffset>0</wp:posOffset>
            </wp:positionV>
            <wp:extent cx="2113280" cy="685800"/>
            <wp:effectExtent l="0" t="0" r="1270" b="0"/>
            <wp:wrapTight wrapText="bothSides">
              <wp:wrapPolygon edited="0">
                <wp:start x="0" y="0"/>
                <wp:lineTo x="0" y="21000"/>
                <wp:lineTo x="21418" y="21000"/>
                <wp:lineTo x="21418" y="0"/>
                <wp:lineTo x="0" y="0"/>
              </wp:wrapPolygon>
            </wp:wrapTight>
            <wp:docPr id="817409161" name="Picture 817409161" descr="A logo for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251788" name="Picture 266251788" descr="A logo for a universit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13280" cy="685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6A26711D" wp14:editId="2EEF6929">
            <wp:simplePos x="0" y="0"/>
            <wp:positionH relativeFrom="margin">
              <wp:posOffset>5461000</wp:posOffset>
            </wp:positionH>
            <wp:positionV relativeFrom="paragraph">
              <wp:posOffset>0</wp:posOffset>
            </wp:positionV>
            <wp:extent cx="845820" cy="704850"/>
            <wp:effectExtent l="0" t="0" r="0" b="0"/>
            <wp:wrapTight wrapText="bothSides">
              <wp:wrapPolygon edited="0">
                <wp:start x="0" y="0"/>
                <wp:lineTo x="0" y="21016"/>
                <wp:lineTo x="20919" y="21016"/>
                <wp:lineTo x="20919" y="0"/>
                <wp:lineTo x="0" y="0"/>
              </wp:wrapPolygon>
            </wp:wrapTight>
            <wp:docPr id="694384765" name="Picture 694384765" descr="A logo with purple squares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384765" name="Picture 694384765" descr="A logo with purple squares and white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5820" cy="704850"/>
                    </a:xfrm>
                    <a:prstGeom prst="rect">
                      <a:avLst/>
                    </a:prstGeom>
                  </pic:spPr>
                </pic:pic>
              </a:graphicData>
            </a:graphic>
            <wp14:sizeRelH relativeFrom="margin">
              <wp14:pctWidth>0</wp14:pctWidth>
            </wp14:sizeRelH>
            <wp14:sizeRelV relativeFrom="margin">
              <wp14:pctHeight>0</wp14:pctHeight>
            </wp14:sizeRelV>
          </wp:anchor>
        </w:drawing>
      </w:r>
      <w:r>
        <w:t>Nottingham Magnify Project 2025</w:t>
      </w:r>
    </w:p>
    <w:p w14:paraId="247FC9CF" w14:textId="77777777" w:rsidR="005E7C52" w:rsidRDefault="005E7C52" w:rsidP="005E7C52"/>
    <w:tbl>
      <w:tblPr>
        <w:tblStyle w:val="TableGrid"/>
        <w:tblW w:w="0" w:type="auto"/>
        <w:tblLook w:val="04A0" w:firstRow="1" w:lastRow="0" w:firstColumn="1" w:lastColumn="0" w:noHBand="0" w:noVBand="1"/>
      </w:tblPr>
      <w:tblGrid>
        <w:gridCol w:w="9016"/>
      </w:tblGrid>
      <w:tr w:rsidR="005E7C52" w14:paraId="6F76D77B" w14:textId="77777777" w:rsidTr="00F91561">
        <w:tc>
          <w:tcPr>
            <w:tcW w:w="9487" w:type="dxa"/>
          </w:tcPr>
          <w:p w14:paraId="556DC6F7" w14:textId="77777777" w:rsidR="005E7C52" w:rsidRPr="00F555B1" w:rsidRDefault="005E7C52" w:rsidP="00F91561">
            <w:pPr>
              <w:rPr>
                <w:b/>
                <w:bCs/>
              </w:rPr>
            </w:pPr>
            <w:r>
              <w:rPr>
                <w:b/>
                <w:bCs/>
              </w:rPr>
              <w:t>Name of Supervisor:</w:t>
            </w:r>
            <w:r w:rsidRPr="00F555B1">
              <w:rPr>
                <w:b/>
                <w:bCs/>
              </w:rPr>
              <w:t xml:space="preserve"> </w:t>
            </w:r>
          </w:p>
        </w:tc>
      </w:tr>
      <w:tr w:rsidR="005E7C52" w14:paraId="480EF132" w14:textId="77777777" w:rsidTr="00F91561">
        <w:tc>
          <w:tcPr>
            <w:tcW w:w="9487" w:type="dxa"/>
          </w:tcPr>
          <w:p w14:paraId="3D357D26" w14:textId="77777777" w:rsidR="005E7C52" w:rsidRDefault="005E7C52" w:rsidP="00F91561">
            <w:r>
              <w:rPr>
                <w:noProof/>
              </w:rPr>
              <w:t>Janet Daly</w:t>
            </w:r>
          </w:p>
        </w:tc>
      </w:tr>
      <w:tr w:rsidR="005E7C52" w14:paraId="63A46C74" w14:textId="77777777" w:rsidTr="00F91561">
        <w:tc>
          <w:tcPr>
            <w:tcW w:w="9487" w:type="dxa"/>
          </w:tcPr>
          <w:p w14:paraId="0047F591" w14:textId="77777777" w:rsidR="005E7C52" w:rsidRPr="00232224" w:rsidRDefault="005E7C52" w:rsidP="00F91561">
            <w:pPr>
              <w:rPr>
                <w:b/>
                <w:bCs/>
              </w:rPr>
            </w:pPr>
            <w:r>
              <w:rPr>
                <w:b/>
                <w:bCs/>
              </w:rPr>
              <w:t xml:space="preserve">Research Theme: </w:t>
            </w:r>
          </w:p>
        </w:tc>
      </w:tr>
      <w:tr w:rsidR="005E7C52" w14:paraId="2731C7D2" w14:textId="77777777" w:rsidTr="00F91561">
        <w:tc>
          <w:tcPr>
            <w:tcW w:w="9487" w:type="dxa"/>
          </w:tcPr>
          <w:p w14:paraId="35E1817F" w14:textId="77777777" w:rsidR="005E7C52" w:rsidRDefault="005E7C52" w:rsidP="00F91561">
            <w:r>
              <w:rPr>
                <w:noProof/>
              </w:rPr>
              <w:t>Biotechnology</w:t>
            </w:r>
          </w:p>
        </w:tc>
      </w:tr>
      <w:tr w:rsidR="005E7C52" w14:paraId="08DCE044" w14:textId="77777777" w:rsidTr="00F91561">
        <w:tc>
          <w:tcPr>
            <w:tcW w:w="9487" w:type="dxa"/>
          </w:tcPr>
          <w:p w14:paraId="3BCB7F3B" w14:textId="77777777" w:rsidR="005E7C52" w:rsidRPr="00232224" w:rsidRDefault="005E7C52" w:rsidP="00F91561">
            <w:pPr>
              <w:rPr>
                <w:b/>
                <w:bCs/>
              </w:rPr>
            </w:pPr>
            <w:r>
              <w:rPr>
                <w:b/>
                <w:bCs/>
              </w:rPr>
              <w:t>Location of Project:</w:t>
            </w:r>
          </w:p>
        </w:tc>
      </w:tr>
      <w:tr w:rsidR="005E7C52" w14:paraId="7E2B1456" w14:textId="77777777" w:rsidTr="00F91561">
        <w:tc>
          <w:tcPr>
            <w:tcW w:w="9487" w:type="dxa"/>
          </w:tcPr>
          <w:p w14:paraId="1C943E69" w14:textId="77777777" w:rsidR="005E7C52" w:rsidRDefault="005E7C52" w:rsidP="00F91561">
            <w:r>
              <w:rPr>
                <w:noProof/>
              </w:rPr>
              <w:t>Sutton Bonington Campus (the Wolfson Centre for Global Virus Research)</w:t>
            </w:r>
          </w:p>
        </w:tc>
      </w:tr>
    </w:tbl>
    <w:p w14:paraId="55B83169" w14:textId="77777777" w:rsidR="005E7C52" w:rsidRPr="00F555B1" w:rsidRDefault="005E7C52" w:rsidP="005E7C52"/>
    <w:tbl>
      <w:tblPr>
        <w:tblStyle w:val="TableGrid"/>
        <w:tblW w:w="0" w:type="auto"/>
        <w:tblLook w:val="04A0" w:firstRow="1" w:lastRow="0" w:firstColumn="1" w:lastColumn="0" w:noHBand="0" w:noVBand="1"/>
      </w:tblPr>
      <w:tblGrid>
        <w:gridCol w:w="9016"/>
      </w:tblGrid>
      <w:tr w:rsidR="005E7C52" w14:paraId="0B2DB2D8" w14:textId="77777777" w:rsidTr="005E7C52">
        <w:tc>
          <w:tcPr>
            <w:tcW w:w="9016" w:type="dxa"/>
          </w:tcPr>
          <w:p w14:paraId="164C60E3" w14:textId="77777777" w:rsidR="005E7C52" w:rsidRPr="002B7057" w:rsidRDefault="005E7C52" w:rsidP="00F91561">
            <w:pPr>
              <w:rPr>
                <w:b/>
                <w:bCs/>
              </w:rPr>
            </w:pPr>
            <w:r>
              <w:rPr>
                <w:b/>
                <w:bCs/>
              </w:rPr>
              <w:t>Project Title:</w:t>
            </w:r>
          </w:p>
        </w:tc>
      </w:tr>
      <w:tr w:rsidR="005E7C52" w14:paraId="7C5B44D7" w14:textId="77777777" w:rsidTr="005E7C52">
        <w:tc>
          <w:tcPr>
            <w:tcW w:w="9016" w:type="dxa"/>
          </w:tcPr>
          <w:p w14:paraId="7332BBCB" w14:textId="77777777" w:rsidR="005E7C52" w:rsidRDefault="005E7C52" w:rsidP="00F91561">
            <w:r>
              <w:rPr>
                <w:noProof/>
              </w:rPr>
              <w:t>Establishing a pipeline for production of single-domain antibodies in plants</w:t>
            </w:r>
          </w:p>
        </w:tc>
      </w:tr>
      <w:tr w:rsidR="005E7C52" w14:paraId="72DD56FE" w14:textId="77777777" w:rsidTr="005E7C52">
        <w:tc>
          <w:tcPr>
            <w:tcW w:w="9016" w:type="dxa"/>
          </w:tcPr>
          <w:p w14:paraId="546CF419" w14:textId="77777777" w:rsidR="005E7C52" w:rsidRPr="005601BD" w:rsidRDefault="005E7C52" w:rsidP="00F91561">
            <w:pPr>
              <w:rPr>
                <w:b/>
                <w:bCs/>
              </w:rPr>
            </w:pPr>
            <w:r>
              <w:rPr>
                <w:b/>
                <w:bCs/>
              </w:rPr>
              <w:t>Project Description:</w:t>
            </w:r>
          </w:p>
        </w:tc>
      </w:tr>
      <w:tr w:rsidR="005E7C52" w14:paraId="72EE3F55" w14:textId="77777777" w:rsidTr="005E7C52">
        <w:tc>
          <w:tcPr>
            <w:tcW w:w="9016" w:type="dxa"/>
          </w:tcPr>
          <w:p w14:paraId="30848009" w14:textId="77777777" w:rsidR="005E7C52" w:rsidRDefault="005E7C52" w:rsidP="005E7C52">
            <w:pPr>
              <w:spacing w:line="240" w:lineRule="auto"/>
              <w:rPr>
                <w:noProof/>
              </w:rPr>
            </w:pPr>
            <w:r>
              <w:rPr>
                <w:noProof/>
              </w:rPr>
              <w:t>Due to the increasing threat posed by emerging viruses, there is an urgent need for the development of effective antiviral therapies. However, the cost of producing these in mammalian cell cultures at the scale required is prohibitively high in many circumstances. Recently, two technologies have emerged that enable us to address this issue. The first is the effective selection of recombinant antibodies with therapeutic potential using next generation phage display (NGPD). The second is the inexpensive production of large quantities of proteins, including recombinant antibodies, by transient transfection of fast-growing Nicotiana benthamiana plants.</w:t>
            </w:r>
          </w:p>
          <w:p w14:paraId="534F9045" w14:textId="31A20AC9" w:rsidR="005E7C52" w:rsidRDefault="005E7C52" w:rsidP="005E7C52">
            <w:pPr>
              <w:spacing w:line="240" w:lineRule="auto"/>
              <w:rPr>
                <w:noProof/>
              </w:rPr>
            </w:pPr>
            <w:r>
              <w:rPr>
                <w:noProof/>
              </w:rPr>
              <w:t xml:space="preserve"> </w:t>
            </w:r>
          </w:p>
          <w:p w14:paraId="2E5E9284" w14:textId="77777777" w:rsidR="005E7C52" w:rsidRDefault="005E7C52" w:rsidP="005E7C52">
            <w:pPr>
              <w:spacing w:line="240" w:lineRule="auto"/>
              <w:rPr>
                <w:noProof/>
              </w:rPr>
            </w:pPr>
            <w:r>
              <w:rPr>
                <w:noProof/>
              </w:rPr>
              <w:t>We have several projects recently completed and ongoing in which we have used NGPD to identify VHH and/or scFv for several viral diseases. In this project, we want to establish the second stage of the pipeline - production of these single-domain antibodies (sdAbs) Fc fusions in plants. Fusing to an Fc domain can stabilise the sdAbs and confer virus neutralising properties. To do this, we will use the coding sequence for a known scFv, the G1 anti-Influenza PR8 HA scFv (Son et al., 2023) as a model antibody. The scFv sequence has been obtained from the authors and will be synthesised as a murine Fc-fusion with an endoplasmic reticulum (ER)-targeting signal sequence, a C-terminal ER retention signal and a 6×Histidine tag). The sequence will be designed so that, after cloning into the plant expression vector, it can act as a ‘shuttle’ vector.</w:t>
            </w:r>
          </w:p>
          <w:p w14:paraId="73F27ABF" w14:textId="77777777" w:rsidR="005E7C52" w:rsidRDefault="005E7C52" w:rsidP="005E7C52">
            <w:pPr>
              <w:spacing w:line="240" w:lineRule="auto"/>
              <w:rPr>
                <w:noProof/>
              </w:rPr>
            </w:pPr>
          </w:p>
          <w:p w14:paraId="7D27978F" w14:textId="77777777" w:rsidR="005E7C52" w:rsidRDefault="005E7C52" w:rsidP="005E7C52">
            <w:pPr>
              <w:spacing w:line="240" w:lineRule="auto"/>
            </w:pPr>
            <w:r>
              <w:rPr>
                <w:noProof/>
              </w:rPr>
              <w:t xml:space="preserve">The student will clone the synthesised G1-Fc construct into a plant expression vector pEAQ-HT and/or pHREAC, which will be amplified in a laboratory E. coli strain before transformation into Agrobacterium. The Agrobacterium will then be used to infiltrate the leaves of Nicotiana benthamiana plants (these are routinely cultivated for us by the glasshouse technicians on Sutton Bonington Campus). After several days, the leaves will be harvested and the G1-Fc constructs purified. Various optimisations of the process will be performed, assessing the concentration of protein achieved and its integrity (determined by western blot analysis). Optimisations will include harvesting leaves at 6-, 7-, 8- or 9-days post-infiltration. Purification of the protein by immobilized metal affinity chromatography (IMAC) using nickel columns that capture </w:t>
            </w:r>
            <w:r>
              <w:rPr>
                <w:noProof/>
              </w:rPr>
              <w:lastRenderedPageBreak/>
              <w:t>the 6xHistidine tag or protein G to capture the Fc domain will also be compared. If time allows (and according to the student’s preferences), further characterisation of the G1-Fc construct may be performed, including determining the binding kinetics using the Octet Surface Plasmon Resonance (SPR) benchtop molecule-molecule interaction detection system. Tagged viral protein will be captured on biosensors via molecular tags then serial dilutions of G1-Fc applied with phosphate-buffered saline (PBS) as the negative control. The association (kon) and dissociation (koff) rate constants will be determined, and the binding affinity (KD, nM). Alternatively, the student may assess the reproducibility of the approach by cloning an scFv we have identified into the expression vector in place of the G1 sequence.</w:t>
            </w:r>
          </w:p>
        </w:tc>
      </w:tr>
      <w:tr w:rsidR="005E7C52" w14:paraId="67FE97E4" w14:textId="77777777" w:rsidTr="005E7C52">
        <w:tc>
          <w:tcPr>
            <w:tcW w:w="9016" w:type="dxa"/>
          </w:tcPr>
          <w:p w14:paraId="39009FC8" w14:textId="77777777" w:rsidR="005E7C52" w:rsidRPr="00F95598" w:rsidRDefault="005E7C52" w:rsidP="00F91561">
            <w:pPr>
              <w:rPr>
                <w:b/>
                <w:bCs/>
              </w:rPr>
            </w:pPr>
            <w:r>
              <w:rPr>
                <w:b/>
                <w:bCs/>
              </w:rPr>
              <w:lastRenderedPageBreak/>
              <w:t>Bench Supervisor:</w:t>
            </w:r>
          </w:p>
        </w:tc>
      </w:tr>
      <w:tr w:rsidR="005E7C52" w14:paraId="3EA4ED17" w14:textId="77777777" w:rsidTr="005E7C52">
        <w:tc>
          <w:tcPr>
            <w:tcW w:w="9016" w:type="dxa"/>
          </w:tcPr>
          <w:p w14:paraId="2D15F6AC" w14:textId="77777777" w:rsidR="005E7C52" w:rsidRDefault="005E7C52" w:rsidP="00F91561">
            <w:r>
              <w:rPr>
                <w:noProof/>
              </w:rPr>
              <w:t>Ola ElBohy</w:t>
            </w:r>
          </w:p>
        </w:tc>
      </w:tr>
      <w:tr w:rsidR="005E7C52" w14:paraId="20CD6031" w14:textId="77777777" w:rsidTr="005E7C52">
        <w:tc>
          <w:tcPr>
            <w:tcW w:w="9016" w:type="dxa"/>
          </w:tcPr>
          <w:p w14:paraId="58286591" w14:textId="77777777" w:rsidR="005E7C52" w:rsidRPr="00FE4988" w:rsidRDefault="005E7C52" w:rsidP="00F91561">
            <w:pPr>
              <w:rPr>
                <w:b/>
                <w:bCs/>
              </w:rPr>
            </w:pPr>
            <w:r>
              <w:rPr>
                <w:b/>
                <w:bCs/>
              </w:rPr>
              <w:t>Potential skills that can be developed:</w:t>
            </w:r>
          </w:p>
        </w:tc>
      </w:tr>
      <w:tr w:rsidR="005E7C52" w14:paraId="6EB9D697" w14:textId="77777777" w:rsidTr="005E7C52">
        <w:tc>
          <w:tcPr>
            <w:tcW w:w="9016" w:type="dxa"/>
          </w:tcPr>
          <w:p w14:paraId="01EFFC97" w14:textId="77777777" w:rsidR="005E7C52" w:rsidRDefault="005E7C52" w:rsidP="00F91561">
            <w:r>
              <w:rPr>
                <w:noProof/>
              </w:rPr>
              <w:t>synthetic biology;gene cloning;surface interactions;virology;</w:t>
            </w:r>
          </w:p>
        </w:tc>
      </w:tr>
      <w:tr w:rsidR="005E7C52" w14:paraId="090DC1E8" w14:textId="77777777" w:rsidTr="005E7C52">
        <w:tc>
          <w:tcPr>
            <w:tcW w:w="9016" w:type="dxa"/>
          </w:tcPr>
          <w:p w14:paraId="6A6A3F5D" w14:textId="77777777" w:rsidR="005E7C52" w:rsidRDefault="005E7C52" w:rsidP="00F91561">
            <w:r>
              <w:rPr>
                <w:b/>
                <w:bCs/>
              </w:rPr>
              <w:t>Training opportunities:</w:t>
            </w:r>
          </w:p>
        </w:tc>
      </w:tr>
      <w:tr w:rsidR="005E7C52" w14:paraId="4B80AF72" w14:textId="77777777" w:rsidTr="005E7C52">
        <w:tc>
          <w:tcPr>
            <w:tcW w:w="9016" w:type="dxa"/>
          </w:tcPr>
          <w:p w14:paraId="6FD4A311" w14:textId="77777777" w:rsidR="005E7C52" w:rsidRDefault="005E7C52" w:rsidP="005E7C52">
            <w:pPr>
              <w:spacing w:line="240" w:lineRule="auto"/>
            </w:pPr>
            <w:r>
              <w:rPr>
                <w:noProof/>
              </w:rPr>
              <w:t>The candidate will be trained in a broad range of laboratory techniques (including cloning, protein purification and analysis). They will also have the opportunity to shadow members of the group in other techniques (e.g. cell culture and virus culture) if interested. They will attend regular lab meetings at which they will have the opportunity to present their work and journal clubs for which they can volunteer to present a paper during their 10 week project.</w:t>
            </w:r>
          </w:p>
        </w:tc>
      </w:tr>
      <w:tr w:rsidR="005E7C52" w14:paraId="436469FD" w14:textId="77777777" w:rsidTr="005E7C52">
        <w:tc>
          <w:tcPr>
            <w:tcW w:w="9016" w:type="dxa"/>
          </w:tcPr>
          <w:p w14:paraId="22D79463" w14:textId="77777777" w:rsidR="005E7C52" w:rsidRPr="00024A6D" w:rsidRDefault="005E7C52" w:rsidP="00F91561">
            <w:pPr>
              <w:rPr>
                <w:b/>
                <w:bCs/>
              </w:rPr>
            </w:pPr>
            <w:r>
              <w:rPr>
                <w:b/>
                <w:bCs/>
              </w:rPr>
              <w:t xml:space="preserve">Other information: </w:t>
            </w:r>
          </w:p>
        </w:tc>
      </w:tr>
      <w:tr w:rsidR="005E7C52" w14:paraId="67DC5FF0" w14:textId="77777777" w:rsidTr="005E7C52">
        <w:tc>
          <w:tcPr>
            <w:tcW w:w="9016" w:type="dxa"/>
          </w:tcPr>
          <w:p w14:paraId="7E42E872" w14:textId="77777777" w:rsidR="005E7C52" w:rsidRPr="00FA1A2E" w:rsidRDefault="005E7C52" w:rsidP="005E7C52">
            <w:pPr>
              <w:spacing w:line="240" w:lineRule="auto"/>
            </w:pPr>
            <w:r>
              <w:rPr>
                <w:noProof/>
              </w:rPr>
              <w:t>The student will be closely supervised by a postdoctoral researcher experienced in plant expression and purification of proteins.</w:t>
            </w:r>
          </w:p>
        </w:tc>
      </w:tr>
    </w:tbl>
    <w:p w14:paraId="39D6FA06" w14:textId="77777777" w:rsidR="00197231" w:rsidRDefault="00197231"/>
    <w:sectPr w:rsidR="001972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C52"/>
    <w:rsid w:val="00110DAA"/>
    <w:rsid w:val="00197231"/>
    <w:rsid w:val="001B0A1E"/>
    <w:rsid w:val="0030330A"/>
    <w:rsid w:val="005E7C52"/>
    <w:rsid w:val="00C3719B"/>
    <w:rsid w:val="00CD51D1"/>
    <w:rsid w:val="00FA64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5FF49"/>
  <w15:chartTrackingRefBased/>
  <w15:docId w15:val="{CD66C682-E88B-4D7F-9E77-F460B5FEE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C52"/>
    <w:pPr>
      <w:spacing w:line="279" w:lineRule="auto"/>
    </w:pPr>
    <w:rPr>
      <w:rFonts w:eastAsiaTheme="minorEastAsia"/>
      <w:kern w:val="0"/>
      <w:sz w:val="24"/>
      <w:szCs w:val="24"/>
      <w:lang w:val="en-US" w:eastAsia="ja-JP"/>
      <w14:ligatures w14:val="none"/>
    </w:rPr>
  </w:style>
  <w:style w:type="paragraph" w:styleId="Heading1">
    <w:name w:val="heading 1"/>
    <w:basedOn w:val="Normal"/>
    <w:next w:val="Normal"/>
    <w:link w:val="Heading1Char"/>
    <w:uiPriority w:val="9"/>
    <w:qFormat/>
    <w:rsid w:val="005E7C5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eastAsia="en-US"/>
      <w14:ligatures w14:val="standardContextual"/>
    </w:rPr>
  </w:style>
  <w:style w:type="paragraph" w:styleId="Heading2">
    <w:name w:val="heading 2"/>
    <w:basedOn w:val="Normal"/>
    <w:next w:val="Normal"/>
    <w:link w:val="Heading2Char"/>
    <w:uiPriority w:val="9"/>
    <w:unhideWhenUsed/>
    <w:qFormat/>
    <w:rsid w:val="005E7C5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eastAsia="en-US"/>
      <w14:ligatures w14:val="standardContextual"/>
    </w:rPr>
  </w:style>
  <w:style w:type="paragraph" w:styleId="Heading3">
    <w:name w:val="heading 3"/>
    <w:basedOn w:val="Normal"/>
    <w:next w:val="Normal"/>
    <w:link w:val="Heading3Char"/>
    <w:uiPriority w:val="9"/>
    <w:semiHidden/>
    <w:unhideWhenUsed/>
    <w:qFormat/>
    <w:rsid w:val="005E7C52"/>
    <w:pPr>
      <w:keepNext/>
      <w:keepLines/>
      <w:spacing w:before="160" w:after="80" w:line="259" w:lineRule="auto"/>
      <w:outlineLvl w:val="2"/>
    </w:pPr>
    <w:rPr>
      <w:rFonts w:eastAsiaTheme="majorEastAsia" w:cstheme="majorBidi"/>
      <w:color w:val="0F4761" w:themeColor="accent1" w:themeShade="BF"/>
      <w:kern w:val="2"/>
      <w:sz w:val="28"/>
      <w:szCs w:val="28"/>
      <w:lang w:val="en-GB" w:eastAsia="en-US"/>
      <w14:ligatures w14:val="standardContextual"/>
    </w:rPr>
  </w:style>
  <w:style w:type="paragraph" w:styleId="Heading4">
    <w:name w:val="heading 4"/>
    <w:basedOn w:val="Normal"/>
    <w:next w:val="Normal"/>
    <w:link w:val="Heading4Char"/>
    <w:uiPriority w:val="9"/>
    <w:semiHidden/>
    <w:unhideWhenUsed/>
    <w:qFormat/>
    <w:rsid w:val="005E7C52"/>
    <w:pPr>
      <w:keepNext/>
      <w:keepLines/>
      <w:spacing w:before="80" w:after="40" w:line="259" w:lineRule="auto"/>
      <w:outlineLvl w:val="3"/>
    </w:pPr>
    <w:rPr>
      <w:rFonts w:eastAsiaTheme="majorEastAsia" w:cstheme="majorBidi"/>
      <w:i/>
      <w:iCs/>
      <w:color w:val="0F4761" w:themeColor="accent1" w:themeShade="BF"/>
      <w:kern w:val="2"/>
      <w:sz w:val="22"/>
      <w:szCs w:val="22"/>
      <w:lang w:val="en-GB" w:eastAsia="en-US"/>
      <w14:ligatures w14:val="standardContextual"/>
    </w:rPr>
  </w:style>
  <w:style w:type="paragraph" w:styleId="Heading5">
    <w:name w:val="heading 5"/>
    <w:basedOn w:val="Normal"/>
    <w:next w:val="Normal"/>
    <w:link w:val="Heading5Char"/>
    <w:uiPriority w:val="9"/>
    <w:semiHidden/>
    <w:unhideWhenUsed/>
    <w:qFormat/>
    <w:rsid w:val="005E7C52"/>
    <w:pPr>
      <w:keepNext/>
      <w:keepLines/>
      <w:spacing w:before="80" w:after="40" w:line="259" w:lineRule="auto"/>
      <w:outlineLvl w:val="4"/>
    </w:pPr>
    <w:rPr>
      <w:rFonts w:eastAsiaTheme="majorEastAsia" w:cstheme="majorBidi"/>
      <w:color w:val="0F4761" w:themeColor="accent1" w:themeShade="BF"/>
      <w:kern w:val="2"/>
      <w:sz w:val="22"/>
      <w:szCs w:val="22"/>
      <w:lang w:val="en-GB" w:eastAsia="en-US"/>
      <w14:ligatures w14:val="standardContextual"/>
    </w:rPr>
  </w:style>
  <w:style w:type="paragraph" w:styleId="Heading6">
    <w:name w:val="heading 6"/>
    <w:basedOn w:val="Normal"/>
    <w:next w:val="Normal"/>
    <w:link w:val="Heading6Char"/>
    <w:uiPriority w:val="9"/>
    <w:semiHidden/>
    <w:unhideWhenUsed/>
    <w:qFormat/>
    <w:rsid w:val="005E7C52"/>
    <w:pPr>
      <w:keepNext/>
      <w:keepLines/>
      <w:spacing w:before="40" w:after="0" w:line="259" w:lineRule="auto"/>
      <w:outlineLvl w:val="5"/>
    </w:pPr>
    <w:rPr>
      <w:rFonts w:eastAsiaTheme="majorEastAsia" w:cstheme="majorBidi"/>
      <w:i/>
      <w:iCs/>
      <w:color w:val="595959" w:themeColor="text1" w:themeTint="A6"/>
      <w:kern w:val="2"/>
      <w:sz w:val="22"/>
      <w:szCs w:val="22"/>
      <w:lang w:val="en-GB" w:eastAsia="en-US"/>
      <w14:ligatures w14:val="standardContextual"/>
    </w:rPr>
  </w:style>
  <w:style w:type="paragraph" w:styleId="Heading7">
    <w:name w:val="heading 7"/>
    <w:basedOn w:val="Normal"/>
    <w:next w:val="Normal"/>
    <w:link w:val="Heading7Char"/>
    <w:uiPriority w:val="9"/>
    <w:semiHidden/>
    <w:unhideWhenUsed/>
    <w:qFormat/>
    <w:rsid w:val="005E7C52"/>
    <w:pPr>
      <w:keepNext/>
      <w:keepLines/>
      <w:spacing w:before="40" w:after="0" w:line="259" w:lineRule="auto"/>
      <w:outlineLvl w:val="6"/>
    </w:pPr>
    <w:rPr>
      <w:rFonts w:eastAsiaTheme="majorEastAsia" w:cstheme="majorBidi"/>
      <w:color w:val="595959" w:themeColor="text1" w:themeTint="A6"/>
      <w:kern w:val="2"/>
      <w:sz w:val="22"/>
      <w:szCs w:val="22"/>
      <w:lang w:val="en-GB" w:eastAsia="en-US"/>
      <w14:ligatures w14:val="standardContextual"/>
    </w:rPr>
  </w:style>
  <w:style w:type="paragraph" w:styleId="Heading8">
    <w:name w:val="heading 8"/>
    <w:basedOn w:val="Normal"/>
    <w:next w:val="Normal"/>
    <w:link w:val="Heading8Char"/>
    <w:uiPriority w:val="9"/>
    <w:semiHidden/>
    <w:unhideWhenUsed/>
    <w:qFormat/>
    <w:rsid w:val="005E7C52"/>
    <w:pPr>
      <w:keepNext/>
      <w:keepLines/>
      <w:spacing w:after="0" w:line="259" w:lineRule="auto"/>
      <w:outlineLvl w:val="7"/>
    </w:pPr>
    <w:rPr>
      <w:rFonts w:eastAsiaTheme="majorEastAsia" w:cstheme="majorBidi"/>
      <w:i/>
      <w:iCs/>
      <w:color w:val="272727" w:themeColor="text1" w:themeTint="D8"/>
      <w:kern w:val="2"/>
      <w:sz w:val="22"/>
      <w:szCs w:val="22"/>
      <w:lang w:val="en-GB" w:eastAsia="en-US"/>
      <w14:ligatures w14:val="standardContextual"/>
    </w:rPr>
  </w:style>
  <w:style w:type="paragraph" w:styleId="Heading9">
    <w:name w:val="heading 9"/>
    <w:basedOn w:val="Normal"/>
    <w:next w:val="Normal"/>
    <w:link w:val="Heading9Char"/>
    <w:uiPriority w:val="9"/>
    <w:semiHidden/>
    <w:unhideWhenUsed/>
    <w:qFormat/>
    <w:rsid w:val="005E7C52"/>
    <w:pPr>
      <w:keepNext/>
      <w:keepLines/>
      <w:spacing w:after="0" w:line="259" w:lineRule="auto"/>
      <w:outlineLvl w:val="8"/>
    </w:pPr>
    <w:rPr>
      <w:rFonts w:eastAsiaTheme="majorEastAsia" w:cstheme="majorBidi"/>
      <w:color w:val="272727" w:themeColor="text1" w:themeTint="D8"/>
      <w:kern w:val="2"/>
      <w:sz w:val="22"/>
      <w:szCs w:val="22"/>
      <w:lang w:val="en-GB"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C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E7C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7C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7C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7C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7C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C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C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C52"/>
    <w:rPr>
      <w:rFonts w:eastAsiaTheme="majorEastAsia" w:cstheme="majorBidi"/>
      <w:color w:val="272727" w:themeColor="text1" w:themeTint="D8"/>
    </w:rPr>
  </w:style>
  <w:style w:type="paragraph" w:styleId="Title">
    <w:name w:val="Title"/>
    <w:basedOn w:val="Normal"/>
    <w:next w:val="Normal"/>
    <w:link w:val="TitleChar"/>
    <w:uiPriority w:val="10"/>
    <w:qFormat/>
    <w:rsid w:val="005E7C52"/>
    <w:pPr>
      <w:spacing w:after="80" w:line="240" w:lineRule="auto"/>
      <w:contextualSpacing/>
    </w:pPr>
    <w:rPr>
      <w:rFonts w:asciiTheme="majorHAnsi" w:eastAsiaTheme="majorEastAsia" w:hAnsiTheme="majorHAnsi" w:cstheme="majorBidi"/>
      <w:spacing w:val="-10"/>
      <w:kern w:val="28"/>
      <w:sz w:val="56"/>
      <w:szCs w:val="56"/>
      <w:lang w:val="en-GB" w:eastAsia="en-US"/>
      <w14:ligatures w14:val="standardContextual"/>
    </w:rPr>
  </w:style>
  <w:style w:type="character" w:customStyle="1" w:styleId="TitleChar">
    <w:name w:val="Title Char"/>
    <w:basedOn w:val="DefaultParagraphFont"/>
    <w:link w:val="Title"/>
    <w:uiPriority w:val="10"/>
    <w:rsid w:val="005E7C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C52"/>
    <w:pPr>
      <w:numPr>
        <w:ilvl w:val="1"/>
      </w:numPr>
      <w:spacing w:line="259" w:lineRule="auto"/>
    </w:pPr>
    <w:rPr>
      <w:rFonts w:eastAsiaTheme="majorEastAsia" w:cstheme="majorBidi"/>
      <w:color w:val="595959" w:themeColor="text1" w:themeTint="A6"/>
      <w:spacing w:val="15"/>
      <w:kern w:val="2"/>
      <w:sz w:val="28"/>
      <w:szCs w:val="28"/>
      <w:lang w:val="en-GB" w:eastAsia="en-US"/>
      <w14:ligatures w14:val="standardContextual"/>
    </w:rPr>
  </w:style>
  <w:style w:type="character" w:customStyle="1" w:styleId="SubtitleChar">
    <w:name w:val="Subtitle Char"/>
    <w:basedOn w:val="DefaultParagraphFont"/>
    <w:link w:val="Subtitle"/>
    <w:uiPriority w:val="11"/>
    <w:rsid w:val="005E7C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C52"/>
    <w:pPr>
      <w:spacing w:before="160" w:line="259" w:lineRule="auto"/>
      <w:jc w:val="center"/>
    </w:pPr>
    <w:rPr>
      <w:rFonts w:eastAsiaTheme="minorHAnsi"/>
      <w:i/>
      <w:iCs/>
      <w:color w:val="404040" w:themeColor="text1" w:themeTint="BF"/>
      <w:kern w:val="2"/>
      <w:sz w:val="22"/>
      <w:szCs w:val="22"/>
      <w:lang w:val="en-GB" w:eastAsia="en-US"/>
      <w14:ligatures w14:val="standardContextual"/>
    </w:rPr>
  </w:style>
  <w:style w:type="character" w:customStyle="1" w:styleId="QuoteChar">
    <w:name w:val="Quote Char"/>
    <w:basedOn w:val="DefaultParagraphFont"/>
    <w:link w:val="Quote"/>
    <w:uiPriority w:val="29"/>
    <w:rsid w:val="005E7C52"/>
    <w:rPr>
      <w:i/>
      <w:iCs/>
      <w:color w:val="404040" w:themeColor="text1" w:themeTint="BF"/>
    </w:rPr>
  </w:style>
  <w:style w:type="paragraph" w:styleId="ListParagraph">
    <w:name w:val="List Paragraph"/>
    <w:basedOn w:val="Normal"/>
    <w:uiPriority w:val="34"/>
    <w:qFormat/>
    <w:rsid w:val="005E7C52"/>
    <w:pPr>
      <w:spacing w:line="259" w:lineRule="auto"/>
      <w:ind w:left="720"/>
      <w:contextualSpacing/>
    </w:pPr>
    <w:rPr>
      <w:rFonts w:eastAsiaTheme="minorHAnsi"/>
      <w:kern w:val="2"/>
      <w:sz w:val="22"/>
      <w:szCs w:val="22"/>
      <w:lang w:val="en-GB" w:eastAsia="en-US"/>
      <w14:ligatures w14:val="standardContextual"/>
    </w:rPr>
  </w:style>
  <w:style w:type="character" w:styleId="IntenseEmphasis">
    <w:name w:val="Intense Emphasis"/>
    <w:basedOn w:val="DefaultParagraphFont"/>
    <w:uiPriority w:val="21"/>
    <w:qFormat/>
    <w:rsid w:val="005E7C52"/>
    <w:rPr>
      <w:i/>
      <w:iCs/>
      <w:color w:val="0F4761" w:themeColor="accent1" w:themeShade="BF"/>
    </w:rPr>
  </w:style>
  <w:style w:type="paragraph" w:styleId="IntenseQuote">
    <w:name w:val="Intense Quote"/>
    <w:basedOn w:val="Normal"/>
    <w:next w:val="Normal"/>
    <w:link w:val="IntenseQuoteChar"/>
    <w:uiPriority w:val="30"/>
    <w:qFormat/>
    <w:rsid w:val="005E7C5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GB" w:eastAsia="en-US"/>
      <w14:ligatures w14:val="standardContextual"/>
    </w:rPr>
  </w:style>
  <w:style w:type="character" w:customStyle="1" w:styleId="IntenseQuoteChar">
    <w:name w:val="Intense Quote Char"/>
    <w:basedOn w:val="DefaultParagraphFont"/>
    <w:link w:val="IntenseQuote"/>
    <w:uiPriority w:val="30"/>
    <w:rsid w:val="005E7C52"/>
    <w:rPr>
      <w:i/>
      <w:iCs/>
      <w:color w:val="0F4761" w:themeColor="accent1" w:themeShade="BF"/>
    </w:rPr>
  </w:style>
  <w:style w:type="character" w:styleId="IntenseReference">
    <w:name w:val="Intense Reference"/>
    <w:basedOn w:val="DefaultParagraphFont"/>
    <w:uiPriority w:val="32"/>
    <w:qFormat/>
    <w:rsid w:val="005E7C52"/>
    <w:rPr>
      <w:b/>
      <w:bCs/>
      <w:smallCaps/>
      <w:color w:val="0F4761" w:themeColor="accent1" w:themeShade="BF"/>
      <w:spacing w:val="5"/>
    </w:rPr>
  </w:style>
  <w:style w:type="table" w:styleId="TableGrid">
    <w:name w:val="Table Grid"/>
    <w:basedOn w:val="TableNormal"/>
    <w:uiPriority w:val="39"/>
    <w:rsid w:val="005E7C52"/>
    <w:pPr>
      <w:spacing w:after="0" w:line="240" w:lineRule="auto"/>
    </w:pPr>
    <w:rPr>
      <w:rFonts w:eastAsiaTheme="minorEastAsia"/>
      <w:kern w:val="0"/>
      <w:sz w:val="24"/>
      <w:szCs w:val="24"/>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4805A64DBFC34092905EEA2E0F2EB9" ma:contentTypeVersion="18" ma:contentTypeDescription="Create a new document." ma:contentTypeScope="" ma:versionID="3e5af8ce12ced8a89ac2d8739a5adaef">
  <xsd:schema xmlns:xsd="http://www.w3.org/2001/XMLSchema" xmlns:xs="http://www.w3.org/2001/XMLSchema" xmlns:p="http://schemas.microsoft.com/office/2006/metadata/properties" xmlns:ns2="5765dd33-e124-4a0e-a950-e0c4e8c7276c" xmlns:ns3="d5bb1f6e-ddef-4cf8-907b-260a4ceba171" targetNamespace="http://schemas.microsoft.com/office/2006/metadata/properties" ma:root="true" ma:fieldsID="bac16e1b2315eef9bd528b04d8dfed94" ns2:_="" ns3:_="">
    <xsd:import namespace="5765dd33-e124-4a0e-a950-e0c4e8c7276c"/>
    <xsd:import namespace="d5bb1f6e-ddef-4cf8-907b-260a4ceba1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5dd33-e124-4a0e-a950-e0c4e8c72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624216-d583-4636-a04d-17921d6eaf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bb1f6e-ddef-4cf8-907b-260a4ceba1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3108671-14ed-465c-b3a8-33eb9a1bb1cd}" ma:internalName="TaxCatchAll" ma:showField="CatchAllData" ma:web="d5bb1f6e-ddef-4cf8-907b-260a4ceba1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5bb1f6e-ddef-4cf8-907b-260a4ceba171"/>
    <lcf76f155ced4ddcb4097134ff3c332f xmlns="5765dd33-e124-4a0e-a950-e0c4e8c727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D4185E-4EDF-486E-B7A1-7B6A7AB94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5dd33-e124-4a0e-a950-e0c4e8c7276c"/>
    <ds:schemaRef ds:uri="d5bb1f6e-ddef-4cf8-907b-260a4ceba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223046-EE28-414E-94AF-3459493357E4}">
  <ds:schemaRefs>
    <ds:schemaRef ds:uri="http://schemas.microsoft.com/sharepoint/v3/contenttype/forms"/>
  </ds:schemaRefs>
</ds:datastoreItem>
</file>

<file path=customXml/itemProps3.xml><?xml version="1.0" encoding="utf-8"?>
<ds:datastoreItem xmlns:ds="http://schemas.openxmlformats.org/officeDocument/2006/customXml" ds:itemID="{D8FE222F-11E9-4F64-978B-2F54F6DC8D8D}">
  <ds:schemaRefs>
    <ds:schemaRef ds:uri="http://schemas.openxmlformats.org/package/2006/metadata/core-properties"/>
    <ds:schemaRef ds:uri="http://purl.org/dc/dcmitype/"/>
    <ds:schemaRef ds:uri="http://schemas.microsoft.com/office/2006/metadata/properties"/>
    <ds:schemaRef ds:uri="http://schemas.microsoft.com/office/2006/documentManagement/types"/>
    <ds:schemaRef ds:uri="http://schemas.microsoft.com/office/infopath/2007/PartnerControls"/>
    <ds:schemaRef ds:uri="http://purl.org/dc/terms/"/>
    <ds:schemaRef ds:uri="http://www.w3.org/XML/1998/namespace"/>
    <ds:schemaRef ds:uri="d5bb1f6e-ddef-4cf8-907b-260a4ceba171"/>
    <ds:schemaRef ds:uri="5765dd33-e124-4a0e-a950-e0c4e8c7276c"/>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635</Words>
  <Characters>3624</Characters>
  <Application>Microsoft Office Word</Application>
  <DocSecurity>0</DocSecurity>
  <Lines>30</Lines>
  <Paragraphs>8</Paragraphs>
  <ScaleCrop>false</ScaleCrop>
  <Company>University of Nottingham</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Barton (staff)</dc:creator>
  <cp:keywords/>
  <dc:description/>
  <cp:lastModifiedBy>Clare Barton (staff)</cp:lastModifiedBy>
  <cp:revision>1</cp:revision>
  <dcterms:created xsi:type="dcterms:W3CDTF">2025-03-12T15:07:00Z</dcterms:created>
  <dcterms:modified xsi:type="dcterms:W3CDTF">2025-03-12T15:09:00Z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0x010100984805A64DBFC34092905EEA2E0F2EB9</vt:lpwstr>
  </property>
</Properties>
</file>