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59103" w14:textId="4D2717B4" w:rsidR="3A94C8E2" w:rsidRDefault="3A94C8E2" w:rsidP="30C89BDD">
      <w:pPr>
        <w:pStyle w:val="Heading2"/>
        <w:spacing w:before="40" w:after="0" w:line="257" w:lineRule="auto"/>
        <w:rPr>
          <w:rFonts w:hint="eastAsia"/>
        </w:rPr>
      </w:pPr>
      <w:r w:rsidRPr="30C89BDD">
        <w:rPr>
          <w:rFonts w:ascii="Calibri Light" w:eastAsia="Calibri Light" w:hAnsi="Calibri Light" w:cs="Calibri Light"/>
          <w:b/>
          <w:bCs/>
          <w:color w:val="2E74B5"/>
          <w:sz w:val="28"/>
          <w:szCs w:val="28"/>
        </w:rPr>
        <w:t>Conference focus and themes</w:t>
      </w:r>
    </w:p>
    <w:p w14:paraId="1855172C" w14:textId="320A7EC1" w:rsidR="3A94C8E2" w:rsidRDefault="3A94C8E2" w:rsidP="30C89BDD">
      <w:pPr>
        <w:spacing w:before="120" w:after="120" w:line="257" w:lineRule="auto"/>
      </w:pPr>
      <w:r w:rsidRPr="30C89BDD">
        <w:rPr>
          <w:rFonts w:ascii="Calibri" w:eastAsia="Calibri" w:hAnsi="Calibri" w:cs="Calibri"/>
          <w:b/>
          <w:bCs/>
          <w:sz w:val="24"/>
          <w:szCs w:val="24"/>
        </w:rPr>
        <w:t>The Future of Education for Sustainable Development: Engaging Students and Empowering Educators</w:t>
      </w:r>
    </w:p>
    <w:p w14:paraId="34027E9D" w14:textId="5D830827" w:rsidR="3A94C8E2" w:rsidRDefault="3A94C8E2" w:rsidP="30C89BDD">
      <w:pPr>
        <w:spacing w:before="120" w:after="120" w:line="257" w:lineRule="auto"/>
      </w:pPr>
      <w:r w:rsidRPr="30C89BDD">
        <w:rPr>
          <w:rFonts w:ascii="Calibri" w:eastAsia="Calibri" w:hAnsi="Calibri" w:cs="Calibri"/>
          <w:sz w:val="24"/>
          <w:szCs w:val="24"/>
        </w:rPr>
        <w:t xml:space="preserve">This conference focuses on key themes that are reshaping education today, with sustainability at the core. From embedding sustainability into the curriculum to professional development for educators, student voice, and innovative assessment methods, the conference aims to explore how these elements can drive transformative change in higher education. </w:t>
      </w:r>
    </w:p>
    <w:p w14:paraId="5654A458" w14:textId="0D3F5DE6" w:rsidR="3A94C8E2" w:rsidRDefault="3A94C8E2" w:rsidP="30C89BDD">
      <w:pPr>
        <w:spacing w:before="120" w:after="120" w:line="257" w:lineRule="auto"/>
      </w:pPr>
      <w:r w:rsidRPr="30C89BDD">
        <w:rPr>
          <w:rFonts w:ascii="Calibri" w:eastAsia="Calibri" w:hAnsi="Calibri" w:cs="Calibri"/>
          <w:sz w:val="24"/>
          <w:szCs w:val="24"/>
        </w:rPr>
        <w:t>By integrating sustainability across teaching practices, student engagement, and assessment, the conference aims to highlight the critical role of education in addressing global environmental and social challenges, empowering students and educators alike to lead in a sustainable and innovative future.</w:t>
      </w:r>
    </w:p>
    <w:p w14:paraId="49455589" w14:textId="68051B94" w:rsidR="3A94C8E2" w:rsidRDefault="3A94C8E2" w:rsidP="30C89BDD">
      <w:pPr>
        <w:spacing w:before="120" w:after="120" w:line="257" w:lineRule="auto"/>
      </w:pPr>
      <w:hyperlink r:id="rId8" w:anchor="_Theme_1:_Education">
        <w:r w:rsidRPr="30C89BDD">
          <w:rPr>
            <w:rStyle w:val="Hyperlink"/>
            <w:rFonts w:ascii="Calibri" w:eastAsia="Calibri" w:hAnsi="Calibri" w:cs="Calibri"/>
            <w:b/>
            <w:bCs/>
            <w:color w:val="0563C1"/>
            <w:sz w:val="24"/>
            <w:szCs w:val="24"/>
          </w:rPr>
          <w:t>Theme 1: Education for Sustainable Development</w:t>
        </w:r>
      </w:hyperlink>
    </w:p>
    <w:p w14:paraId="3B349516" w14:textId="2DD6701D" w:rsidR="3A94C8E2" w:rsidRDefault="3A94C8E2" w:rsidP="30C89BDD">
      <w:pPr>
        <w:spacing w:before="120" w:after="120" w:line="257" w:lineRule="auto"/>
      </w:pPr>
      <w:hyperlink r:id="rId9" w:anchor="_Theme_2:_Professional">
        <w:r w:rsidRPr="30C89BDD">
          <w:rPr>
            <w:rStyle w:val="Hyperlink"/>
            <w:rFonts w:ascii="Calibri" w:eastAsia="Calibri" w:hAnsi="Calibri" w:cs="Calibri"/>
            <w:b/>
            <w:bCs/>
            <w:color w:val="0563C1"/>
            <w:sz w:val="24"/>
            <w:szCs w:val="24"/>
          </w:rPr>
          <w:t>Theme 2: Professional Development for Educators</w:t>
        </w:r>
      </w:hyperlink>
    </w:p>
    <w:p w14:paraId="5FD24CCA" w14:textId="67827794" w:rsidR="3A94C8E2" w:rsidRDefault="3A94C8E2" w:rsidP="30C89BDD">
      <w:pPr>
        <w:spacing w:before="120" w:after="120" w:line="257" w:lineRule="auto"/>
      </w:pPr>
      <w:hyperlink r:id="rId10" w:anchor="_Theme_3:_The">
        <w:r w:rsidRPr="30C89BDD">
          <w:rPr>
            <w:rStyle w:val="Hyperlink"/>
            <w:rFonts w:ascii="Calibri" w:eastAsia="Calibri" w:hAnsi="Calibri" w:cs="Calibri"/>
            <w:b/>
            <w:bCs/>
            <w:color w:val="0563C1"/>
            <w:sz w:val="24"/>
            <w:szCs w:val="24"/>
          </w:rPr>
          <w:t>Theme 3: The Evolving Role of Student Voice</w:t>
        </w:r>
      </w:hyperlink>
    </w:p>
    <w:p w14:paraId="47AF18D1" w14:textId="3C09812C" w:rsidR="3A94C8E2" w:rsidRDefault="3A94C8E2" w:rsidP="30C89BDD">
      <w:pPr>
        <w:spacing w:before="120" w:after="120" w:line="257" w:lineRule="auto"/>
      </w:pPr>
      <w:hyperlink r:id="rId11" w:anchor="_Theme_4:_Assessment">
        <w:r w:rsidRPr="30C89BDD">
          <w:rPr>
            <w:rStyle w:val="Hyperlink"/>
            <w:rFonts w:ascii="Calibri" w:eastAsia="Calibri" w:hAnsi="Calibri" w:cs="Calibri"/>
            <w:b/>
            <w:bCs/>
            <w:color w:val="0563C1"/>
            <w:sz w:val="24"/>
            <w:szCs w:val="24"/>
          </w:rPr>
          <w:t>Theme 4: Assessment and Feedback Innovations</w:t>
        </w:r>
      </w:hyperlink>
    </w:p>
    <w:p w14:paraId="4DF9319F" w14:textId="6DF14069" w:rsidR="3A94C8E2" w:rsidRDefault="3A94C8E2" w:rsidP="30C89BDD">
      <w:pPr>
        <w:pStyle w:val="Heading2"/>
        <w:spacing w:before="40" w:after="0" w:line="257" w:lineRule="auto"/>
        <w:rPr>
          <w:rFonts w:hint="eastAsia"/>
        </w:rPr>
      </w:pPr>
      <w:r w:rsidRPr="30C89BDD">
        <w:rPr>
          <w:rFonts w:ascii="Calibri Light" w:eastAsia="Calibri Light" w:hAnsi="Calibri Light" w:cs="Calibri Light"/>
          <w:b/>
          <w:bCs/>
          <w:color w:val="2E74B5"/>
          <w:sz w:val="28"/>
          <w:szCs w:val="28"/>
        </w:rPr>
        <w:t>Theme 1: Education for Sustainable Development</w:t>
      </w:r>
    </w:p>
    <w:p w14:paraId="5A535C94" w14:textId="0BA1C7E8" w:rsidR="3A94C8E2" w:rsidRDefault="3A94C8E2" w:rsidP="30C89BDD">
      <w:pPr>
        <w:spacing w:before="120" w:after="120" w:line="257" w:lineRule="auto"/>
      </w:pPr>
      <w:r w:rsidRPr="30C89BDD">
        <w:rPr>
          <w:rFonts w:ascii="Calibri" w:eastAsia="Calibri" w:hAnsi="Calibri" w:cs="Calibri"/>
          <w:color w:val="212121"/>
          <w:sz w:val="24"/>
          <w:szCs w:val="24"/>
        </w:rPr>
        <w:t>The overarching theme for the conference this year reflects the urgent need to embed sustainability across all educational contexts. From curriculum design to campus initiatives and leveraging AI. This theme emphasises how universities can empower students to address environmental and social challenges, shaping a future defined by sustainability and innovation. E.g.:</w:t>
      </w:r>
    </w:p>
    <w:p w14:paraId="3FBF700B" w14:textId="00348538" w:rsidR="3A94C8E2" w:rsidRDefault="3A94C8E2" w:rsidP="30C89BDD">
      <w:pPr>
        <w:pStyle w:val="ListParagraph"/>
        <w:numPr>
          <w:ilvl w:val="0"/>
          <w:numId w:val="7"/>
        </w:numPr>
        <w:shd w:val="clear" w:color="auto" w:fill="FFFFFF" w:themeFill="background1"/>
        <w:spacing w:after="0" w:line="257" w:lineRule="auto"/>
        <w:rPr>
          <w:rFonts w:ascii="Calibri" w:eastAsia="Calibri" w:hAnsi="Calibri" w:cs="Calibri"/>
          <w:color w:val="212121"/>
          <w:sz w:val="24"/>
          <w:szCs w:val="24"/>
        </w:rPr>
      </w:pPr>
      <w:r w:rsidRPr="30C89BDD">
        <w:rPr>
          <w:rFonts w:ascii="Calibri" w:eastAsia="Calibri" w:hAnsi="Calibri" w:cs="Calibri"/>
          <w:b/>
          <w:bCs/>
          <w:color w:val="212121"/>
          <w:sz w:val="24"/>
          <w:szCs w:val="24"/>
        </w:rPr>
        <w:t>Integrating Sustainability into the Curriculum</w:t>
      </w:r>
      <w:r>
        <w:br/>
      </w:r>
      <w:r w:rsidRPr="30C89BDD">
        <w:rPr>
          <w:rFonts w:ascii="Calibri" w:eastAsia="Calibri" w:hAnsi="Calibri" w:cs="Calibri"/>
          <w:color w:val="000000" w:themeColor="text1"/>
          <w:sz w:val="24"/>
          <w:szCs w:val="24"/>
        </w:rPr>
        <w:t xml:space="preserve"> </w:t>
      </w:r>
      <w:r w:rsidRPr="30C89BDD">
        <w:rPr>
          <w:rFonts w:ascii="Calibri" w:eastAsia="Calibri" w:hAnsi="Calibri" w:cs="Calibri"/>
          <w:color w:val="212121"/>
          <w:sz w:val="24"/>
          <w:szCs w:val="24"/>
        </w:rPr>
        <w:t>How can sustainability be embedded in different disciplines and subjects? We encourage submissions that discuss innovative strategies for incorporating sustainability into the curriculum and fostering critical thinking on environmental and social issues.</w:t>
      </w:r>
    </w:p>
    <w:p w14:paraId="72FB29F4" w14:textId="237722EE" w:rsidR="3A94C8E2" w:rsidRDefault="3A94C8E2" w:rsidP="30C89BDD">
      <w:pPr>
        <w:pStyle w:val="ListParagraph"/>
        <w:numPr>
          <w:ilvl w:val="0"/>
          <w:numId w:val="7"/>
        </w:numPr>
        <w:shd w:val="clear" w:color="auto" w:fill="FFFFFF" w:themeFill="background1"/>
        <w:spacing w:after="0" w:line="257" w:lineRule="auto"/>
        <w:rPr>
          <w:rFonts w:ascii="Calibri" w:eastAsia="Calibri" w:hAnsi="Calibri" w:cs="Calibri"/>
          <w:color w:val="212121"/>
          <w:sz w:val="24"/>
          <w:szCs w:val="24"/>
        </w:rPr>
      </w:pPr>
      <w:r w:rsidRPr="30C89BDD">
        <w:rPr>
          <w:rFonts w:ascii="Calibri" w:eastAsia="Calibri" w:hAnsi="Calibri" w:cs="Calibri"/>
          <w:b/>
          <w:bCs/>
          <w:color w:val="212121"/>
          <w:sz w:val="24"/>
          <w:szCs w:val="24"/>
        </w:rPr>
        <w:t>Promoting Environmental Awareness and Action Among Students</w:t>
      </w:r>
      <w:r>
        <w:br/>
      </w:r>
      <w:r w:rsidRPr="30C89BDD">
        <w:rPr>
          <w:rFonts w:ascii="Calibri" w:eastAsia="Calibri" w:hAnsi="Calibri" w:cs="Calibri"/>
          <w:color w:val="000000" w:themeColor="text1"/>
          <w:sz w:val="24"/>
          <w:szCs w:val="24"/>
        </w:rPr>
        <w:t xml:space="preserve"> </w:t>
      </w:r>
      <w:r w:rsidRPr="30C89BDD">
        <w:rPr>
          <w:rFonts w:ascii="Calibri" w:eastAsia="Calibri" w:hAnsi="Calibri" w:cs="Calibri"/>
          <w:color w:val="212121"/>
          <w:sz w:val="24"/>
          <w:szCs w:val="24"/>
        </w:rPr>
        <w:t>What initiatives can drive students to take meaningful environmental actions? Submissions in this category should explore how universities can nurture environmental awareness among students and inspire them to participate in sustainability efforts.</w:t>
      </w:r>
    </w:p>
    <w:p w14:paraId="30508A30" w14:textId="7DCE4EFC" w:rsidR="3A94C8E2" w:rsidRDefault="3A94C8E2" w:rsidP="30C89BDD">
      <w:pPr>
        <w:pStyle w:val="ListParagraph"/>
        <w:numPr>
          <w:ilvl w:val="0"/>
          <w:numId w:val="7"/>
        </w:numPr>
        <w:shd w:val="clear" w:color="auto" w:fill="FFFFFF" w:themeFill="background1"/>
        <w:spacing w:after="0" w:line="257" w:lineRule="auto"/>
        <w:rPr>
          <w:rFonts w:ascii="Calibri" w:eastAsia="Calibri" w:hAnsi="Calibri" w:cs="Calibri"/>
          <w:color w:val="212121"/>
          <w:sz w:val="24"/>
          <w:szCs w:val="24"/>
        </w:rPr>
      </w:pPr>
      <w:r w:rsidRPr="30C89BDD">
        <w:rPr>
          <w:rFonts w:ascii="Calibri" w:eastAsia="Calibri" w:hAnsi="Calibri" w:cs="Calibri"/>
          <w:b/>
          <w:bCs/>
          <w:color w:val="212121"/>
          <w:sz w:val="24"/>
          <w:szCs w:val="24"/>
        </w:rPr>
        <w:t>Sustainable Campus Initiatives and Their Educational Impact</w:t>
      </w:r>
      <w:r>
        <w:br/>
      </w:r>
      <w:r w:rsidRPr="30C89BDD">
        <w:rPr>
          <w:rFonts w:ascii="Calibri" w:eastAsia="Calibri" w:hAnsi="Calibri" w:cs="Calibri"/>
          <w:color w:val="000000" w:themeColor="text1"/>
          <w:sz w:val="24"/>
          <w:szCs w:val="24"/>
        </w:rPr>
        <w:t xml:space="preserve"> </w:t>
      </w:r>
      <w:r w:rsidRPr="30C89BDD">
        <w:rPr>
          <w:rFonts w:ascii="Calibri" w:eastAsia="Calibri" w:hAnsi="Calibri" w:cs="Calibri"/>
          <w:color w:val="212121"/>
          <w:sz w:val="24"/>
          <w:szCs w:val="24"/>
        </w:rPr>
        <w:t>How do sustainable practices on campus impact education and student learning? We invite contributions that showcase the integration of sustainability into campus life, including case studies of green campus projects and their educational value.</w:t>
      </w:r>
    </w:p>
    <w:p w14:paraId="6C38823B" w14:textId="1E256001" w:rsidR="3A94C8E2" w:rsidRDefault="3A94C8E2" w:rsidP="30C89BDD">
      <w:pPr>
        <w:pStyle w:val="ListParagraph"/>
        <w:numPr>
          <w:ilvl w:val="0"/>
          <w:numId w:val="7"/>
        </w:numPr>
        <w:shd w:val="clear" w:color="auto" w:fill="FFFFFF" w:themeFill="background1"/>
        <w:spacing w:after="0" w:line="257" w:lineRule="auto"/>
        <w:rPr>
          <w:rFonts w:ascii="Calibri" w:eastAsia="Calibri" w:hAnsi="Calibri" w:cs="Calibri"/>
          <w:color w:val="212121"/>
          <w:sz w:val="24"/>
          <w:szCs w:val="24"/>
        </w:rPr>
      </w:pPr>
      <w:r w:rsidRPr="30C89BDD">
        <w:rPr>
          <w:rFonts w:ascii="Calibri" w:eastAsia="Calibri" w:hAnsi="Calibri" w:cs="Calibri"/>
          <w:b/>
          <w:bCs/>
          <w:color w:val="212121"/>
          <w:sz w:val="24"/>
          <w:szCs w:val="24"/>
        </w:rPr>
        <w:t>Sustainability in International Student Contexts</w:t>
      </w:r>
      <w:r>
        <w:br/>
      </w:r>
      <w:r w:rsidRPr="30C89BDD">
        <w:rPr>
          <w:rFonts w:ascii="Calibri" w:eastAsia="Calibri" w:hAnsi="Calibri" w:cs="Calibri"/>
          <w:color w:val="000000" w:themeColor="text1"/>
          <w:sz w:val="24"/>
          <w:szCs w:val="24"/>
        </w:rPr>
        <w:t xml:space="preserve"> </w:t>
      </w:r>
      <w:r w:rsidRPr="30C89BDD">
        <w:rPr>
          <w:rFonts w:ascii="Calibri" w:eastAsia="Calibri" w:hAnsi="Calibri" w:cs="Calibri"/>
          <w:color w:val="212121"/>
          <w:sz w:val="24"/>
          <w:szCs w:val="24"/>
        </w:rPr>
        <w:t>What sustainability challenges and opportunities do international students face? This theme encourages discussions on how international students engage with sustainability in terms of lifestyle, learning, and institutional support.</w:t>
      </w:r>
    </w:p>
    <w:p w14:paraId="3CC7A571" w14:textId="4FC1D118" w:rsidR="3A94C8E2" w:rsidRDefault="3A94C8E2" w:rsidP="30C89BDD">
      <w:pPr>
        <w:spacing w:before="120" w:after="120" w:line="257" w:lineRule="auto"/>
      </w:pPr>
      <w:r w:rsidRPr="30C89BDD">
        <w:rPr>
          <w:rFonts w:ascii="Calibri" w:eastAsia="Calibri" w:hAnsi="Calibri" w:cs="Calibri"/>
          <w:b/>
          <w:bCs/>
          <w:caps/>
          <w:sz w:val="24"/>
          <w:szCs w:val="24"/>
        </w:rPr>
        <w:lastRenderedPageBreak/>
        <w:t>S</w:t>
      </w:r>
      <w:r w:rsidRPr="30C89BDD">
        <w:rPr>
          <w:rFonts w:ascii="Calibri" w:eastAsia="Calibri" w:hAnsi="Calibri" w:cs="Calibri"/>
          <w:b/>
          <w:bCs/>
          <w:sz w:val="24"/>
          <w:szCs w:val="24"/>
        </w:rPr>
        <w:t>ubmissions are not confined to the examples mentioned.</w:t>
      </w:r>
      <w:r w:rsidRPr="30C89BDD">
        <w:rPr>
          <w:rFonts w:ascii="Calibri" w:eastAsia="Calibri" w:hAnsi="Calibri" w:cs="Calibri"/>
          <w:sz w:val="24"/>
          <w:szCs w:val="24"/>
        </w:rPr>
        <w:t xml:space="preserve"> We enthusiastically welcome contributions encompassing any facet of Education for Sustainable Development for delivering or supporting teaching and learning or the student experience.</w:t>
      </w:r>
    </w:p>
    <w:p w14:paraId="575D8C16" w14:textId="265576E3" w:rsidR="3A94C8E2" w:rsidRDefault="3A94C8E2" w:rsidP="30C89BDD">
      <w:pPr>
        <w:pStyle w:val="Heading2"/>
        <w:spacing w:before="40" w:after="0" w:line="257" w:lineRule="auto"/>
        <w:rPr>
          <w:rFonts w:hint="eastAsia"/>
        </w:rPr>
      </w:pPr>
      <w:r w:rsidRPr="30C89BDD">
        <w:rPr>
          <w:rFonts w:ascii="Calibri Light" w:eastAsia="Calibri Light" w:hAnsi="Calibri Light" w:cs="Calibri Light"/>
          <w:b/>
          <w:bCs/>
          <w:color w:val="2E74B5"/>
          <w:sz w:val="28"/>
          <w:szCs w:val="28"/>
        </w:rPr>
        <w:t>Theme 2: Professional Development for Educators</w:t>
      </w:r>
    </w:p>
    <w:p w14:paraId="77B99245" w14:textId="38CDB837" w:rsidR="3A94C8E2" w:rsidRDefault="3A94C8E2" w:rsidP="30C89BDD">
      <w:pPr>
        <w:spacing w:before="120" w:after="120" w:line="257" w:lineRule="auto"/>
      </w:pPr>
      <w:r w:rsidRPr="30C89BDD">
        <w:rPr>
          <w:rFonts w:ascii="Calibri" w:eastAsia="Calibri" w:hAnsi="Calibri" w:cs="Calibri"/>
          <w:sz w:val="24"/>
          <w:szCs w:val="24"/>
        </w:rPr>
        <w:t>By fostering impactful training, leadership skills, and integrating AI, this theme explores how professional growth enhances teaching practices and improves student outcomes in a rapidly changing educational landscape. E.g.:</w:t>
      </w:r>
    </w:p>
    <w:p w14:paraId="3CB74BD5" w14:textId="33947615" w:rsidR="3A94C8E2" w:rsidRDefault="3A94C8E2" w:rsidP="30C89BDD">
      <w:pPr>
        <w:pStyle w:val="ListParagraph"/>
        <w:numPr>
          <w:ilvl w:val="0"/>
          <w:numId w:val="4"/>
        </w:numPr>
        <w:spacing w:after="0" w:line="257" w:lineRule="auto"/>
        <w:rPr>
          <w:rFonts w:ascii="Calibri" w:eastAsia="Calibri" w:hAnsi="Calibri" w:cs="Calibri"/>
          <w:sz w:val="24"/>
          <w:szCs w:val="24"/>
        </w:rPr>
      </w:pPr>
      <w:r w:rsidRPr="30C89BDD">
        <w:rPr>
          <w:rFonts w:ascii="Calibri" w:eastAsia="Calibri" w:hAnsi="Calibri" w:cs="Calibri"/>
          <w:b/>
          <w:bCs/>
          <w:sz w:val="24"/>
          <w:szCs w:val="24"/>
        </w:rPr>
        <w:t xml:space="preserve">Embedding Sustainability in Professional Development </w:t>
      </w:r>
      <w:r w:rsidRPr="30C89BDD">
        <w:rPr>
          <w:rFonts w:ascii="Calibri" w:eastAsia="Calibri" w:hAnsi="Calibri" w:cs="Calibri"/>
          <w:sz w:val="24"/>
          <w:szCs w:val="24"/>
        </w:rPr>
        <w:t>How can professional development programs equip educators to integrate sustainability into their teaching? This sub-theme invites submissions around helping staff foster a culture of environmental responsibility and equip students with the knowledge to address global challenges.</w:t>
      </w:r>
    </w:p>
    <w:p w14:paraId="4997E444" w14:textId="09852136" w:rsidR="3A94C8E2" w:rsidRDefault="3A94C8E2" w:rsidP="30C89BDD">
      <w:pPr>
        <w:pStyle w:val="ListParagraph"/>
        <w:numPr>
          <w:ilvl w:val="0"/>
          <w:numId w:val="4"/>
        </w:numPr>
        <w:spacing w:after="0" w:line="257" w:lineRule="auto"/>
        <w:rPr>
          <w:rFonts w:ascii="Calibri" w:eastAsia="Calibri" w:hAnsi="Calibri" w:cs="Calibri"/>
          <w:sz w:val="24"/>
          <w:szCs w:val="24"/>
        </w:rPr>
      </w:pPr>
      <w:r w:rsidRPr="30C89BDD">
        <w:rPr>
          <w:rFonts w:ascii="Calibri" w:eastAsia="Calibri" w:hAnsi="Calibri" w:cs="Calibri"/>
          <w:b/>
          <w:bCs/>
          <w:sz w:val="24"/>
          <w:szCs w:val="24"/>
        </w:rPr>
        <w:t>Effective Professional Development Programs</w:t>
      </w:r>
      <w:r>
        <w:br/>
      </w:r>
      <w:r w:rsidRPr="30C89BDD">
        <w:rPr>
          <w:rFonts w:ascii="Calibri" w:eastAsia="Calibri" w:hAnsi="Calibri" w:cs="Calibri"/>
          <w:sz w:val="24"/>
          <w:szCs w:val="24"/>
        </w:rPr>
        <w:t xml:space="preserve"> What makes professional development for educators truly impactful? This sub-theme invites examples of successful professional development programs and their effects on teaching practices and student learning outcomes.</w:t>
      </w:r>
    </w:p>
    <w:p w14:paraId="428EB961" w14:textId="321F1EBF" w:rsidR="3A94C8E2" w:rsidRDefault="3A94C8E2" w:rsidP="30C89BDD">
      <w:pPr>
        <w:pStyle w:val="ListParagraph"/>
        <w:numPr>
          <w:ilvl w:val="0"/>
          <w:numId w:val="4"/>
        </w:numPr>
        <w:spacing w:after="0" w:line="257" w:lineRule="auto"/>
        <w:rPr>
          <w:rFonts w:ascii="Calibri" w:eastAsia="Calibri" w:hAnsi="Calibri" w:cs="Calibri"/>
          <w:sz w:val="24"/>
          <w:szCs w:val="24"/>
        </w:rPr>
      </w:pPr>
      <w:r w:rsidRPr="30C89BDD">
        <w:rPr>
          <w:rFonts w:ascii="Calibri" w:eastAsia="Calibri" w:hAnsi="Calibri" w:cs="Calibri"/>
          <w:b/>
          <w:bCs/>
          <w:sz w:val="24"/>
          <w:szCs w:val="24"/>
        </w:rPr>
        <w:t>Enhancing Teaching Practices Through Continuous Learning</w:t>
      </w:r>
      <w:r>
        <w:br/>
      </w:r>
      <w:r w:rsidRPr="30C89BDD">
        <w:rPr>
          <w:rFonts w:ascii="Calibri" w:eastAsia="Calibri" w:hAnsi="Calibri" w:cs="Calibri"/>
          <w:sz w:val="24"/>
          <w:szCs w:val="24"/>
        </w:rPr>
        <w:t xml:space="preserve"> How can continuous learning enhance the quality of teaching? We welcome submissions that explore how educators can engage in ongoing learning to refine and innovate their teaching practices.</w:t>
      </w:r>
    </w:p>
    <w:p w14:paraId="33924B1B" w14:textId="1FE034E6" w:rsidR="3A94C8E2" w:rsidRDefault="3A94C8E2" w:rsidP="30C89BDD">
      <w:pPr>
        <w:pStyle w:val="ListParagraph"/>
        <w:numPr>
          <w:ilvl w:val="0"/>
          <w:numId w:val="4"/>
        </w:numPr>
        <w:spacing w:after="0" w:line="257" w:lineRule="auto"/>
        <w:rPr>
          <w:rFonts w:ascii="Calibri" w:eastAsia="Calibri" w:hAnsi="Calibri" w:cs="Calibri"/>
          <w:sz w:val="24"/>
          <w:szCs w:val="24"/>
        </w:rPr>
      </w:pPr>
      <w:r w:rsidRPr="30C89BDD">
        <w:rPr>
          <w:rFonts w:ascii="Calibri" w:eastAsia="Calibri" w:hAnsi="Calibri" w:cs="Calibri"/>
          <w:b/>
          <w:bCs/>
          <w:sz w:val="24"/>
          <w:szCs w:val="24"/>
        </w:rPr>
        <w:t>Building Leadership Skills in University Staff</w:t>
      </w:r>
      <w:r>
        <w:br/>
      </w:r>
      <w:r w:rsidRPr="30C89BDD">
        <w:rPr>
          <w:rFonts w:ascii="Calibri" w:eastAsia="Calibri" w:hAnsi="Calibri" w:cs="Calibri"/>
          <w:sz w:val="24"/>
          <w:szCs w:val="24"/>
        </w:rPr>
        <w:t xml:space="preserve"> What does leadership development look like in higher education? Papers should focus on how universities can cultivate leadership qualities in all staff to promote excellence in teaching and create stronger communities.</w:t>
      </w:r>
    </w:p>
    <w:p w14:paraId="5F140113" w14:textId="7FCEC2E5" w:rsidR="3A94C8E2" w:rsidRDefault="3A94C8E2" w:rsidP="30C89BDD">
      <w:pPr>
        <w:pStyle w:val="ListParagraph"/>
        <w:numPr>
          <w:ilvl w:val="0"/>
          <w:numId w:val="4"/>
        </w:numPr>
        <w:spacing w:after="0"/>
        <w:rPr>
          <w:rFonts w:ascii="Calibri" w:eastAsia="Calibri" w:hAnsi="Calibri" w:cs="Calibri"/>
          <w:sz w:val="24"/>
          <w:szCs w:val="24"/>
        </w:rPr>
      </w:pPr>
      <w:r w:rsidRPr="30C89BDD">
        <w:rPr>
          <w:rFonts w:ascii="Calibri" w:eastAsia="Calibri" w:hAnsi="Calibri" w:cs="Calibri"/>
          <w:b/>
          <w:bCs/>
          <w:sz w:val="24"/>
          <w:szCs w:val="24"/>
        </w:rPr>
        <w:t>AI in Education</w:t>
      </w:r>
      <w:r>
        <w:br/>
      </w:r>
      <w:r w:rsidRPr="30C89BDD">
        <w:rPr>
          <w:rFonts w:ascii="Calibri" w:eastAsia="Calibri" w:hAnsi="Calibri" w:cs="Calibri"/>
          <w:sz w:val="24"/>
          <w:szCs w:val="24"/>
        </w:rPr>
        <w:t xml:space="preserve"> How is artificial intelligence changing the landscape of professional development and teaching? We invite discussions on how AI is being integrated into educational practices and how it supports educators in enhancing their skills and approaches to teaching.</w:t>
      </w:r>
    </w:p>
    <w:p w14:paraId="47AC8B07" w14:textId="3D6CE306" w:rsidR="3A94C8E2" w:rsidRDefault="3A94C8E2" w:rsidP="30C89BDD">
      <w:pPr>
        <w:spacing w:before="120" w:after="120" w:line="257" w:lineRule="auto"/>
      </w:pPr>
      <w:r w:rsidRPr="30C89BDD">
        <w:rPr>
          <w:rFonts w:ascii="Calibri" w:eastAsia="Calibri" w:hAnsi="Calibri" w:cs="Calibri"/>
          <w:b/>
          <w:bCs/>
          <w:caps/>
          <w:sz w:val="24"/>
          <w:szCs w:val="24"/>
        </w:rPr>
        <w:t>S</w:t>
      </w:r>
      <w:r w:rsidRPr="30C89BDD">
        <w:rPr>
          <w:rFonts w:ascii="Calibri" w:eastAsia="Calibri" w:hAnsi="Calibri" w:cs="Calibri"/>
          <w:b/>
          <w:bCs/>
          <w:sz w:val="24"/>
          <w:szCs w:val="24"/>
        </w:rPr>
        <w:t>ubmissions are not confined to the examples mentioned.</w:t>
      </w:r>
      <w:r w:rsidRPr="30C89BDD">
        <w:rPr>
          <w:rFonts w:ascii="Calibri" w:eastAsia="Calibri" w:hAnsi="Calibri" w:cs="Calibri"/>
          <w:sz w:val="24"/>
          <w:szCs w:val="24"/>
        </w:rPr>
        <w:t xml:space="preserve"> We enthusiastically welcome contributions encompassing any facet of professional development for delivering or supporting teaching and learning or the student experience.</w:t>
      </w:r>
    </w:p>
    <w:p w14:paraId="732E2E18" w14:textId="61BDF3C6" w:rsidR="3A94C8E2" w:rsidRDefault="3A94C8E2" w:rsidP="30C89BDD">
      <w:pPr>
        <w:pStyle w:val="Heading2"/>
        <w:spacing w:before="40" w:after="0" w:line="257" w:lineRule="auto"/>
        <w:rPr>
          <w:rFonts w:hint="eastAsia"/>
        </w:rPr>
      </w:pPr>
      <w:r w:rsidRPr="30C89BDD">
        <w:rPr>
          <w:rFonts w:ascii="Calibri Light" w:eastAsia="Calibri Light" w:hAnsi="Calibri Light" w:cs="Calibri Light"/>
          <w:b/>
          <w:bCs/>
          <w:color w:val="2E74B5"/>
          <w:sz w:val="28"/>
          <w:szCs w:val="28"/>
        </w:rPr>
        <w:t>Theme 3: The Evolving Role of Student Voice</w:t>
      </w:r>
    </w:p>
    <w:p w14:paraId="1C423082" w14:textId="3CD800F3" w:rsidR="3A94C8E2" w:rsidRDefault="3A94C8E2" w:rsidP="30C89BDD">
      <w:pPr>
        <w:spacing w:before="120" w:after="120" w:line="257" w:lineRule="auto"/>
      </w:pPr>
      <w:r w:rsidRPr="30C89BDD">
        <w:rPr>
          <w:rFonts w:ascii="Calibri" w:eastAsia="Calibri" w:hAnsi="Calibri" w:cs="Calibri"/>
          <w:sz w:val="24"/>
          <w:szCs w:val="24"/>
        </w:rPr>
        <w:t>Student Voice is central to this conference as it emphasises the growing importance of student involvement in shaping educational experiences. With technology, cultural shifts, and innovative engagement methods, this theme explores how institutions can elevate and integrate student perspectives to enhance learning and governance. E.g.:</w:t>
      </w:r>
    </w:p>
    <w:p w14:paraId="50BFD1B8" w14:textId="5998A308" w:rsidR="3A94C8E2" w:rsidRDefault="3A94C8E2" w:rsidP="30C89BDD">
      <w:pPr>
        <w:pStyle w:val="ListParagraph"/>
        <w:numPr>
          <w:ilvl w:val="0"/>
          <w:numId w:val="6"/>
        </w:numPr>
        <w:spacing w:after="0" w:line="257" w:lineRule="auto"/>
        <w:rPr>
          <w:rFonts w:ascii="Calibri" w:eastAsia="Calibri" w:hAnsi="Calibri" w:cs="Calibri"/>
          <w:sz w:val="24"/>
          <w:szCs w:val="24"/>
        </w:rPr>
      </w:pPr>
      <w:r w:rsidRPr="30C89BDD">
        <w:rPr>
          <w:rFonts w:ascii="Calibri" w:eastAsia="Calibri" w:hAnsi="Calibri" w:cs="Calibri"/>
          <w:b/>
          <w:bCs/>
          <w:sz w:val="24"/>
          <w:szCs w:val="24"/>
        </w:rPr>
        <w:t xml:space="preserve">Empowering Students to Lead Sustainability Initiatives </w:t>
      </w:r>
      <w:r w:rsidRPr="30C89BDD">
        <w:rPr>
          <w:rFonts w:ascii="Calibri" w:eastAsia="Calibri" w:hAnsi="Calibri" w:cs="Calibri"/>
          <w:sz w:val="24"/>
          <w:szCs w:val="24"/>
        </w:rPr>
        <w:t xml:space="preserve">How can universities support students in advocating for sustainability in education? This sub-theme focuses on how institutions can empower student voices to influence sustainability policies and </w:t>
      </w:r>
      <w:r w:rsidRPr="30C89BDD">
        <w:rPr>
          <w:rFonts w:ascii="Calibri" w:eastAsia="Calibri" w:hAnsi="Calibri" w:cs="Calibri"/>
          <w:sz w:val="24"/>
          <w:szCs w:val="24"/>
        </w:rPr>
        <w:lastRenderedPageBreak/>
        <w:t xml:space="preserve">practices within the curriculum, campus operations, and beyond, fostering leadership in sustainable development. </w:t>
      </w:r>
    </w:p>
    <w:p w14:paraId="396E3A33" w14:textId="638F57D6" w:rsidR="3A94C8E2" w:rsidRDefault="3A94C8E2" w:rsidP="30C89BDD">
      <w:pPr>
        <w:pStyle w:val="ListParagraph"/>
        <w:numPr>
          <w:ilvl w:val="0"/>
          <w:numId w:val="6"/>
        </w:numPr>
        <w:spacing w:after="0" w:line="257" w:lineRule="auto"/>
        <w:rPr>
          <w:rFonts w:ascii="Calibri" w:eastAsia="Calibri" w:hAnsi="Calibri" w:cs="Calibri"/>
          <w:sz w:val="24"/>
          <w:szCs w:val="24"/>
        </w:rPr>
      </w:pPr>
      <w:r w:rsidRPr="30C89BDD">
        <w:rPr>
          <w:rFonts w:ascii="Calibri" w:eastAsia="Calibri" w:hAnsi="Calibri" w:cs="Calibri"/>
          <w:b/>
          <w:bCs/>
          <w:sz w:val="24"/>
          <w:szCs w:val="24"/>
        </w:rPr>
        <w:t xml:space="preserve">Emerging Trends in Student Engagement and Feedback </w:t>
      </w:r>
      <w:r>
        <w:br/>
      </w:r>
      <w:r w:rsidRPr="30C89BDD">
        <w:rPr>
          <w:rFonts w:ascii="Calibri" w:eastAsia="Calibri" w:hAnsi="Calibri" w:cs="Calibri"/>
          <w:sz w:val="24"/>
          <w:szCs w:val="24"/>
        </w:rPr>
        <w:t>How are student voices being heard and integrated into educational decision-making? We seek contributions that examine trends in student engagement, including examples of student-staff forums, advisory roles, and other participatory mechanisms.</w:t>
      </w:r>
    </w:p>
    <w:p w14:paraId="13DF77EC" w14:textId="2DC73AFD" w:rsidR="3A94C8E2" w:rsidRDefault="3A94C8E2" w:rsidP="30C89BDD">
      <w:pPr>
        <w:pStyle w:val="ListParagraph"/>
        <w:numPr>
          <w:ilvl w:val="0"/>
          <w:numId w:val="6"/>
        </w:numPr>
        <w:spacing w:after="0" w:line="257" w:lineRule="auto"/>
        <w:rPr>
          <w:rFonts w:ascii="Calibri" w:eastAsia="Calibri" w:hAnsi="Calibri" w:cs="Calibri"/>
          <w:sz w:val="24"/>
          <w:szCs w:val="24"/>
        </w:rPr>
      </w:pPr>
      <w:r w:rsidRPr="30C89BDD">
        <w:rPr>
          <w:rFonts w:ascii="Calibri" w:eastAsia="Calibri" w:hAnsi="Calibri" w:cs="Calibri"/>
          <w:b/>
          <w:bCs/>
          <w:sz w:val="24"/>
          <w:szCs w:val="24"/>
        </w:rPr>
        <w:t>How Technology and Cultural Shifts Will Impact Student Voice</w:t>
      </w:r>
      <w:r>
        <w:br/>
      </w:r>
      <w:r w:rsidRPr="30C89BDD">
        <w:rPr>
          <w:rFonts w:ascii="Calibri" w:eastAsia="Calibri" w:hAnsi="Calibri" w:cs="Calibri"/>
          <w:sz w:val="24"/>
          <w:szCs w:val="24"/>
        </w:rPr>
        <w:t xml:space="preserve"> What role will technology and societal changes play in shaping student engagement in higher education? This sub-theme invites forward-looking submissions that explore how institutions can adapt to these shifts and prepare for a future where the student voice is increasingly empowered.</w:t>
      </w:r>
    </w:p>
    <w:p w14:paraId="10CC8720" w14:textId="59DD92C0" w:rsidR="3A94C8E2" w:rsidRDefault="3A94C8E2" w:rsidP="30C89BDD">
      <w:pPr>
        <w:pStyle w:val="ListParagraph"/>
        <w:numPr>
          <w:ilvl w:val="0"/>
          <w:numId w:val="6"/>
        </w:numPr>
        <w:spacing w:after="0" w:line="257" w:lineRule="auto"/>
        <w:rPr>
          <w:rFonts w:ascii="Calibri" w:eastAsia="Calibri" w:hAnsi="Calibri" w:cs="Calibri"/>
          <w:sz w:val="24"/>
          <w:szCs w:val="24"/>
        </w:rPr>
      </w:pPr>
      <w:r w:rsidRPr="30C89BDD">
        <w:rPr>
          <w:rFonts w:ascii="Calibri" w:eastAsia="Calibri" w:hAnsi="Calibri" w:cs="Calibri"/>
          <w:b/>
          <w:bCs/>
          <w:sz w:val="24"/>
          <w:szCs w:val="24"/>
        </w:rPr>
        <w:t>Visionary Approaches to Student Involvement in Higher Education</w:t>
      </w:r>
      <w:r>
        <w:br/>
      </w:r>
      <w:r w:rsidRPr="30C89BDD">
        <w:rPr>
          <w:rFonts w:ascii="Calibri" w:eastAsia="Calibri" w:hAnsi="Calibri" w:cs="Calibri"/>
          <w:sz w:val="24"/>
          <w:szCs w:val="24"/>
        </w:rPr>
        <w:t xml:space="preserve"> What new approaches can revolutionise the role of students in higher education? We are looking for innovative and visionary ideas that push the boundaries of how students can influence academic programs, governance, and university life.</w:t>
      </w:r>
    </w:p>
    <w:p w14:paraId="49616A69" w14:textId="1BB3C98C" w:rsidR="3A94C8E2" w:rsidRDefault="3A94C8E2" w:rsidP="30C89BDD">
      <w:pPr>
        <w:pStyle w:val="ListParagraph"/>
        <w:numPr>
          <w:ilvl w:val="0"/>
          <w:numId w:val="6"/>
        </w:numPr>
        <w:spacing w:after="0" w:line="257" w:lineRule="auto"/>
        <w:rPr>
          <w:rFonts w:ascii="Calibri" w:eastAsia="Calibri" w:hAnsi="Calibri" w:cs="Calibri"/>
          <w:sz w:val="24"/>
          <w:szCs w:val="24"/>
        </w:rPr>
      </w:pPr>
      <w:r w:rsidRPr="30C89BDD">
        <w:rPr>
          <w:rFonts w:ascii="Calibri" w:eastAsia="Calibri" w:hAnsi="Calibri" w:cs="Calibri"/>
          <w:b/>
          <w:bCs/>
          <w:sz w:val="24"/>
          <w:szCs w:val="24"/>
        </w:rPr>
        <w:t>International Student Experience</w:t>
      </w:r>
      <w:r>
        <w:br/>
      </w:r>
      <w:r w:rsidRPr="30C89BDD">
        <w:rPr>
          <w:rFonts w:ascii="Calibri" w:eastAsia="Calibri" w:hAnsi="Calibri" w:cs="Calibri"/>
          <w:sz w:val="24"/>
          <w:szCs w:val="24"/>
        </w:rPr>
        <w:t xml:space="preserve"> How can universities better incorporate the perspectives of international students into decision-making processes? We welcome papers that focus on the challenges, opportunities, and innovative approaches to amplifying the voices of international students.</w:t>
      </w:r>
    </w:p>
    <w:p w14:paraId="1C05704B" w14:textId="696529C5" w:rsidR="3A94C8E2" w:rsidRDefault="3A94C8E2" w:rsidP="30C89BDD">
      <w:pPr>
        <w:spacing w:before="120" w:after="120"/>
      </w:pPr>
      <w:r w:rsidRPr="30C89BDD">
        <w:rPr>
          <w:rFonts w:ascii="Calibri" w:eastAsia="Calibri" w:hAnsi="Calibri" w:cs="Calibri"/>
          <w:b/>
          <w:bCs/>
          <w:caps/>
          <w:sz w:val="24"/>
          <w:szCs w:val="24"/>
        </w:rPr>
        <w:t>S</w:t>
      </w:r>
      <w:r w:rsidRPr="30C89BDD">
        <w:rPr>
          <w:rFonts w:ascii="Calibri" w:eastAsia="Calibri" w:hAnsi="Calibri" w:cs="Calibri"/>
          <w:b/>
          <w:bCs/>
          <w:sz w:val="24"/>
          <w:szCs w:val="24"/>
        </w:rPr>
        <w:t>ubmissions are not confined to the examples mentioned.</w:t>
      </w:r>
      <w:r w:rsidRPr="30C89BDD">
        <w:rPr>
          <w:rFonts w:ascii="Calibri" w:eastAsia="Calibri" w:hAnsi="Calibri" w:cs="Calibri"/>
          <w:sz w:val="24"/>
          <w:szCs w:val="24"/>
        </w:rPr>
        <w:t xml:space="preserve"> We enthusiastically welcome contributions encompassing any facet of student voice and delivering or supporting teaching and learning or the student experience.</w:t>
      </w:r>
    </w:p>
    <w:p w14:paraId="747D73A0" w14:textId="3B5F57B8" w:rsidR="3A94C8E2" w:rsidRDefault="3A94C8E2" w:rsidP="30C89BDD">
      <w:pPr>
        <w:pStyle w:val="Heading2"/>
        <w:spacing w:before="40" w:after="0" w:line="257" w:lineRule="auto"/>
        <w:rPr>
          <w:rFonts w:hint="eastAsia"/>
        </w:rPr>
      </w:pPr>
      <w:r w:rsidRPr="30C89BDD">
        <w:rPr>
          <w:rFonts w:ascii="Calibri Light" w:eastAsia="Calibri Light" w:hAnsi="Calibri Light" w:cs="Calibri Light"/>
          <w:b/>
          <w:bCs/>
          <w:color w:val="2E74B5"/>
          <w:sz w:val="28"/>
          <w:szCs w:val="28"/>
        </w:rPr>
        <w:t>Theme 4: Assessment and Feedback Innovations</w:t>
      </w:r>
    </w:p>
    <w:p w14:paraId="204FCD31" w14:textId="11132D17" w:rsidR="3A94C8E2" w:rsidRDefault="3A94C8E2" w:rsidP="30C89BDD">
      <w:pPr>
        <w:spacing w:before="120" w:after="120"/>
      </w:pPr>
      <w:r w:rsidRPr="30C89BDD">
        <w:rPr>
          <w:rFonts w:ascii="Calibri" w:eastAsia="Calibri" w:hAnsi="Calibri" w:cs="Calibri"/>
          <w:sz w:val="24"/>
          <w:szCs w:val="24"/>
        </w:rPr>
        <w:t>With emerging technologies like AI and creative approaches to feedback and evaluation, this theme explores how innovative practices can enhance student growth and reshape traditional assessment methods for better outcomes. E.g.:</w:t>
      </w:r>
    </w:p>
    <w:p w14:paraId="62953419" w14:textId="553BFF66" w:rsidR="3A94C8E2" w:rsidRDefault="3A94C8E2" w:rsidP="30C89BDD">
      <w:pPr>
        <w:pStyle w:val="ListParagraph"/>
        <w:numPr>
          <w:ilvl w:val="0"/>
          <w:numId w:val="5"/>
        </w:numPr>
        <w:spacing w:after="0" w:line="257" w:lineRule="auto"/>
        <w:rPr>
          <w:rFonts w:ascii="Calibri" w:eastAsia="Calibri" w:hAnsi="Calibri" w:cs="Calibri"/>
          <w:color w:val="212121"/>
          <w:sz w:val="24"/>
          <w:szCs w:val="24"/>
        </w:rPr>
      </w:pPr>
      <w:r w:rsidRPr="30C89BDD">
        <w:rPr>
          <w:rFonts w:ascii="Calibri" w:eastAsia="Calibri" w:hAnsi="Calibri" w:cs="Calibri"/>
          <w:b/>
          <w:bCs/>
          <w:color w:val="212121"/>
          <w:sz w:val="24"/>
          <w:szCs w:val="24"/>
        </w:rPr>
        <w:t xml:space="preserve">Sustainability-Focused Assessment </w:t>
      </w:r>
      <w:r w:rsidRPr="30C89BDD">
        <w:rPr>
          <w:rFonts w:ascii="Calibri" w:eastAsia="Calibri" w:hAnsi="Calibri" w:cs="Calibri"/>
          <w:color w:val="212121"/>
          <w:sz w:val="24"/>
          <w:szCs w:val="24"/>
        </w:rPr>
        <w:t xml:space="preserve">What assessment methods effectively evaluate student understanding of sustainability? We encourage submissions that explore innovative ways to assess sustainability competencies, such as through real-world problem-solving tasks, interdisciplinary projects, and assessments that reflect students' ability to engage with sustainability issues in a meaningful way. </w:t>
      </w:r>
    </w:p>
    <w:p w14:paraId="397208FC" w14:textId="1C1E173C" w:rsidR="3A94C8E2" w:rsidRDefault="3A94C8E2" w:rsidP="30C89BDD">
      <w:pPr>
        <w:pStyle w:val="ListParagraph"/>
        <w:numPr>
          <w:ilvl w:val="0"/>
          <w:numId w:val="5"/>
        </w:numPr>
        <w:spacing w:after="0"/>
        <w:rPr>
          <w:rFonts w:ascii="Calibri" w:eastAsia="Calibri" w:hAnsi="Calibri" w:cs="Calibri"/>
          <w:color w:val="212121"/>
          <w:sz w:val="24"/>
          <w:szCs w:val="24"/>
        </w:rPr>
      </w:pPr>
      <w:r w:rsidRPr="30C89BDD">
        <w:rPr>
          <w:rFonts w:ascii="Calibri" w:eastAsia="Calibri" w:hAnsi="Calibri" w:cs="Calibri"/>
          <w:b/>
          <w:bCs/>
          <w:color w:val="212121"/>
          <w:sz w:val="24"/>
          <w:szCs w:val="24"/>
        </w:rPr>
        <w:t>Innovative Assessment Methods that Enhance Learning</w:t>
      </w:r>
      <w:r>
        <w:br/>
      </w:r>
      <w:r w:rsidRPr="30C89BDD">
        <w:rPr>
          <w:rFonts w:ascii="Calibri" w:eastAsia="Calibri" w:hAnsi="Calibri" w:cs="Calibri"/>
          <w:sz w:val="24"/>
          <w:szCs w:val="24"/>
        </w:rPr>
        <w:t xml:space="preserve"> </w:t>
      </w:r>
      <w:r w:rsidRPr="30C89BDD">
        <w:rPr>
          <w:rFonts w:ascii="Calibri" w:eastAsia="Calibri" w:hAnsi="Calibri" w:cs="Calibri"/>
          <w:color w:val="212121"/>
          <w:sz w:val="24"/>
          <w:szCs w:val="24"/>
        </w:rPr>
        <w:t>What innovative approaches to assessment can lead to better learning outcomes? This sub-theme encourages submissions on creative assessment methods, such as project-based learning, peer assessments, and other alternatives to traditional exams.</w:t>
      </w:r>
    </w:p>
    <w:p w14:paraId="199AEB30" w14:textId="3D3978EA" w:rsidR="3A94C8E2" w:rsidRDefault="3A94C8E2" w:rsidP="30C89BDD">
      <w:pPr>
        <w:pStyle w:val="ListParagraph"/>
        <w:numPr>
          <w:ilvl w:val="0"/>
          <w:numId w:val="5"/>
        </w:numPr>
        <w:shd w:val="clear" w:color="auto" w:fill="FFFFFF" w:themeFill="background1"/>
        <w:spacing w:after="0"/>
        <w:rPr>
          <w:rFonts w:ascii="Calibri" w:eastAsia="Calibri" w:hAnsi="Calibri" w:cs="Calibri"/>
          <w:color w:val="212121"/>
          <w:sz w:val="24"/>
          <w:szCs w:val="24"/>
        </w:rPr>
      </w:pPr>
      <w:r w:rsidRPr="30C89BDD">
        <w:rPr>
          <w:rFonts w:ascii="Calibri" w:eastAsia="Calibri" w:hAnsi="Calibri" w:cs="Calibri"/>
          <w:b/>
          <w:bCs/>
          <w:color w:val="212121"/>
          <w:sz w:val="24"/>
          <w:szCs w:val="24"/>
        </w:rPr>
        <w:t>Effective Feedback Practices to Support Student Growth</w:t>
      </w:r>
      <w:r>
        <w:br/>
      </w:r>
      <w:r w:rsidRPr="30C89BDD">
        <w:rPr>
          <w:rFonts w:ascii="Calibri" w:eastAsia="Calibri" w:hAnsi="Calibri" w:cs="Calibri"/>
          <w:color w:val="000000" w:themeColor="text1"/>
          <w:sz w:val="24"/>
          <w:szCs w:val="24"/>
        </w:rPr>
        <w:t xml:space="preserve"> </w:t>
      </w:r>
      <w:r w:rsidRPr="30C89BDD">
        <w:rPr>
          <w:rFonts w:ascii="Calibri" w:eastAsia="Calibri" w:hAnsi="Calibri" w:cs="Calibri"/>
          <w:color w:val="212121"/>
          <w:sz w:val="24"/>
          <w:szCs w:val="24"/>
        </w:rPr>
        <w:t>How can feedback be used more effectively to promote student development? We invite discussions on practices that make feedback more meaningful and actionable, helping students grow academically and personally.</w:t>
      </w:r>
    </w:p>
    <w:p w14:paraId="1F3B4E92" w14:textId="04E920AA" w:rsidR="3A94C8E2" w:rsidRDefault="3A94C8E2" w:rsidP="30C89BDD">
      <w:pPr>
        <w:pStyle w:val="ListParagraph"/>
        <w:numPr>
          <w:ilvl w:val="0"/>
          <w:numId w:val="5"/>
        </w:numPr>
        <w:shd w:val="clear" w:color="auto" w:fill="FFFFFF" w:themeFill="background1"/>
        <w:spacing w:after="0"/>
        <w:rPr>
          <w:rFonts w:ascii="Calibri" w:eastAsia="Calibri" w:hAnsi="Calibri" w:cs="Calibri"/>
          <w:color w:val="212121"/>
          <w:sz w:val="24"/>
          <w:szCs w:val="24"/>
        </w:rPr>
      </w:pPr>
      <w:r w:rsidRPr="30C89BDD">
        <w:rPr>
          <w:rFonts w:ascii="Calibri" w:eastAsia="Calibri" w:hAnsi="Calibri" w:cs="Calibri"/>
          <w:b/>
          <w:bCs/>
          <w:color w:val="212121"/>
          <w:sz w:val="24"/>
          <w:szCs w:val="24"/>
        </w:rPr>
        <w:lastRenderedPageBreak/>
        <w:t>Balancing Formative and Summative Assessments</w:t>
      </w:r>
      <w:r>
        <w:br/>
      </w:r>
      <w:r w:rsidRPr="30C89BDD">
        <w:rPr>
          <w:rFonts w:ascii="Calibri" w:eastAsia="Calibri" w:hAnsi="Calibri" w:cs="Calibri"/>
          <w:color w:val="000000" w:themeColor="text1"/>
          <w:sz w:val="24"/>
          <w:szCs w:val="24"/>
        </w:rPr>
        <w:t xml:space="preserve"> </w:t>
      </w:r>
      <w:r w:rsidRPr="30C89BDD">
        <w:rPr>
          <w:rFonts w:ascii="Calibri" w:eastAsia="Calibri" w:hAnsi="Calibri" w:cs="Calibri"/>
          <w:color w:val="212121"/>
          <w:sz w:val="24"/>
          <w:szCs w:val="24"/>
        </w:rPr>
        <w:t>How can educators create a balance between formative and summative assessments? Papers in this category should explore strategies that ensure assessments drive learning and accurately reflect student progress.</w:t>
      </w:r>
    </w:p>
    <w:p w14:paraId="24BC5B2A" w14:textId="32DA9FD1" w:rsidR="3A94C8E2" w:rsidRDefault="3A94C8E2" w:rsidP="30C89BDD">
      <w:pPr>
        <w:pStyle w:val="ListParagraph"/>
        <w:numPr>
          <w:ilvl w:val="0"/>
          <w:numId w:val="5"/>
        </w:numPr>
        <w:shd w:val="clear" w:color="auto" w:fill="FFFFFF" w:themeFill="background1"/>
        <w:spacing w:after="0"/>
        <w:rPr>
          <w:rFonts w:ascii="Calibri" w:eastAsia="Calibri" w:hAnsi="Calibri" w:cs="Calibri"/>
          <w:color w:val="212121"/>
          <w:sz w:val="24"/>
          <w:szCs w:val="24"/>
        </w:rPr>
      </w:pPr>
      <w:r w:rsidRPr="30C89BDD">
        <w:rPr>
          <w:rFonts w:ascii="Calibri" w:eastAsia="Calibri" w:hAnsi="Calibri" w:cs="Calibri"/>
          <w:b/>
          <w:bCs/>
          <w:color w:val="212121"/>
          <w:sz w:val="24"/>
          <w:szCs w:val="24"/>
        </w:rPr>
        <w:t>AI in Assessment</w:t>
      </w:r>
      <w:r>
        <w:br/>
      </w:r>
      <w:r w:rsidRPr="30C89BDD">
        <w:rPr>
          <w:rFonts w:ascii="Calibri" w:eastAsia="Calibri" w:hAnsi="Calibri" w:cs="Calibri"/>
          <w:color w:val="000000" w:themeColor="text1"/>
          <w:sz w:val="24"/>
          <w:szCs w:val="24"/>
        </w:rPr>
        <w:t xml:space="preserve"> </w:t>
      </w:r>
      <w:r w:rsidRPr="30C89BDD">
        <w:rPr>
          <w:rFonts w:ascii="Calibri" w:eastAsia="Calibri" w:hAnsi="Calibri" w:cs="Calibri"/>
          <w:color w:val="212121"/>
          <w:sz w:val="24"/>
          <w:szCs w:val="24"/>
        </w:rPr>
        <w:t>How is artificial intelligence transforming assessment and feedback? We are looking for research and case studies on the use of AI in automating assessments, delivering personalised feedback, and enhancing learning analytics</w:t>
      </w:r>
    </w:p>
    <w:p w14:paraId="0967669C" w14:textId="0403191E" w:rsidR="3A94C8E2" w:rsidRDefault="3A94C8E2" w:rsidP="30C89BDD">
      <w:pPr>
        <w:spacing w:before="120" w:after="120" w:line="257" w:lineRule="auto"/>
      </w:pPr>
      <w:r w:rsidRPr="30C89BDD">
        <w:rPr>
          <w:rFonts w:ascii="Calibri" w:eastAsia="Calibri" w:hAnsi="Calibri" w:cs="Calibri"/>
          <w:b/>
          <w:bCs/>
          <w:caps/>
          <w:sz w:val="24"/>
          <w:szCs w:val="24"/>
        </w:rPr>
        <w:t>S</w:t>
      </w:r>
      <w:r w:rsidRPr="30C89BDD">
        <w:rPr>
          <w:rFonts w:ascii="Calibri" w:eastAsia="Calibri" w:hAnsi="Calibri" w:cs="Calibri"/>
          <w:b/>
          <w:bCs/>
          <w:sz w:val="24"/>
          <w:szCs w:val="24"/>
        </w:rPr>
        <w:t>ubmissions are not confined to the examples mentioned.</w:t>
      </w:r>
      <w:r w:rsidRPr="30C89BDD">
        <w:rPr>
          <w:rFonts w:ascii="Calibri" w:eastAsia="Calibri" w:hAnsi="Calibri" w:cs="Calibri"/>
          <w:sz w:val="24"/>
          <w:szCs w:val="24"/>
        </w:rPr>
        <w:t xml:space="preserve"> We enthusiastically welcome contributions encompassing any facet of assessment and feedback and delivering or supporting teaching and learning or the student experience.</w:t>
      </w:r>
    </w:p>
    <w:p w14:paraId="77751FC1" w14:textId="2BDCAAC3" w:rsidR="30C89BDD" w:rsidRDefault="30C89BDD"/>
    <w:sectPr w:rsidR="30C89B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D40"/>
    <w:multiLevelType w:val="hybridMultilevel"/>
    <w:tmpl w:val="E19E2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9C6B28"/>
    <w:multiLevelType w:val="hybridMultilevel"/>
    <w:tmpl w:val="553AF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715E5B"/>
    <w:multiLevelType w:val="hybridMultilevel"/>
    <w:tmpl w:val="49E6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B81F7"/>
    <w:multiLevelType w:val="hybridMultilevel"/>
    <w:tmpl w:val="439AFC52"/>
    <w:lvl w:ilvl="0" w:tplc="7A6AA02C">
      <w:start w:val="1"/>
      <w:numFmt w:val="bullet"/>
      <w:lvlText w:val="·"/>
      <w:lvlJc w:val="left"/>
      <w:pPr>
        <w:ind w:left="720" w:hanging="360"/>
      </w:pPr>
      <w:rPr>
        <w:rFonts w:ascii="Symbol" w:hAnsi="Symbol" w:hint="default"/>
      </w:rPr>
    </w:lvl>
    <w:lvl w:ilvl="1" w:tplc="4E2A2632">
      <w:start w:val="1"/>
      <w:numFmt w:val="bullet"/>
      <w:lvlText w:val="o"/>
      <w:lvlJc w:val="left"/>
      <w:pPr>
        <w:ind w:left="1440" w:hanging="360"/>
      </w:pPr>
      <w:rPr>
        <w:rFonts w:ascii="Courier New" w:hAnsi="Courier New" w:hint="default"/>
      </w:rPr>
    </w:lvl>
    <w:lvl w:ilvl="2" w:tplc="8F9CD9DA">
      <w:start w:val="1"/>
      <w:numFmt w:val="bullet"/>
      <w:lvlText w:val=""/>
      <w:lvlJc w:val="left"/>
      <w:pPr>
        <w:ind w:left="2160" w:hanging="360"/>
      </w:pPr>
      <w:rPr>
        <w:rFonts w:ascii="Wingdings" w:hAnsi="Wingdings" w:hint="default"/>
      </w:rPr>
    </w:lvl>
    <w:lvl w:ilvl="3" w:tplc="11508F38">
      <w:start w:val="1"/>
      <w:numFmt w:val="bullet"/>
      <w:lvlText w:val=""/>
      <w:lvlJc w:val="left"/>
      <w:pPr>
        <w:ind w:left="2880" w:hanging="360"/>
      </w:pPr>
      <w:rPr>
        <w:rFonts w:ascii="Symbol" w:hAnsi="Symbol" w:hint="default"/>
      </w:rPr>
    </w:lvl>
    <w:lvl w:ilvl="4" w:tplc="CD74848E">
      <w:start w:val="1"/>
      <w:numFmt w:val="bullet"/>
      <w:lvlText w:val="o"/>
      <w:lvlJc w:val="left"/>
      <w:pPr>
        <w:ind w:left="3600" w:hanging="360"/>
      </w:pPr>
      <w:rPr>
        <w:rFonts w:ascii="Courier New" w:hAnsi="Courier New" w:hint="default"/>
      </w:rPr>
    </w:lvl>
    <w:lvl w:ilvl="5" w:tplc="9CF841C4">
      <w:start w:val="1"/>
      <w:numFmt w:val="bullet"/>
      <w:lvlText w:val=""/>
      <w:lvlJc w:val="left"/>
      <w:pPr>
        <w:ind w:left="4320" w:hanging="360"/>
      </w:pPr>
      <w:rPr>
        <w:rFonts w:ascii="Wingdings" w:hAnsi="Wingdings" w:hint="default"/>
      </w:rPr>
    </w:lvl>
    <w:lvl w:ilvl="6" w:tplc="6D467D5A">
      <w:start w:val="1"/>
      <w:numFmt w:val="bullet"/>
      <w:lvlText w:val=""/>
      <w:lvlJc w:val="left"/>
      <w:pPr>
        <w:ind w:left="5040" w:hanging="360"/>
      </w:pPr>
      <w:rPr>
        <w:rFonts w:ascii="Symbol" w:hAnsi="Symbol" w:hint="default"/>
      </w:rPr>
    </w:lvl>
    <w:lvl w:ilvl="7" w:tplc="5B3C77E8">
      <w:start w:val="1"/>
      <w:numFmt w:val="bullet"/>
      <w:lvlText w:val="o"/>
      <w:lvlJc w:val="left"/>
      <w:pPr>
        <w:ind w:left="5760" w:hanging="360"/>
      </w:pPr>
      <w:rPr>
        <w:rFonts w:ascii="Courier New" w:hAnsi="Courier New" w:hint="default"/>
      </w:rPr>
    </w:lvl>
    <w:lvl w:ilvl="8" w:tplc="92786CD6">
      <w:start w:val="1"/>
      <w:numFmt w:val="bullet"/>
      <w:lvlText w:val=""/>
      <w:lvlJc w:val="left"/>
      <w:pPr>
        <w:ind w:left="6480" w:hanging="360"/>
      </w:pPr>
      <w:rPr>
        <w:rFonts w:ascii="Wingdings" w:hAnsi="Wingdings" w:hint="default"/>
      </w:rPr>
    </w:lvl>
  </w:abstractNum>
  <w:abstractNum w:abstractNumId="4" w15:restartNumberingAfterBreak="0">
    <w:nsid w:val="6239DB02"/>
    <w:multiLevelType w:val="hybridMultilevel"/>
    <w:tmpl w:val="CFB00A98"/>
    <w:lvl w:ilvl="0" w:tplc="ADAAE960">
      <w:start w:val="1"/>
      <w:numFmt w:val="bullet"/>
      <w:lvlText w:val="·"/>
      <w:lvlJc w:val="left"/>
      <w:pPr>
        <w:ind w:left="720" w:hanging="360"/>
      </w:pPr>
      <w:rPr>
        <w:rFonts w:ascii="Symbol" w:hAnsi="Symbol" w:hint="default"/>
      </w:rPr>
    </w:lvl>
    <w:lvl w:ilvl="1" w:tplc="C5503706">
      <w:start w:val="1"/>
      <w:numFmt w:val="bullet"/>
      <w:lvlText w:val="o"/>
      <w:lvlJc w:val="left"/>
      <w:pPr>
        <w:ind w:left="1440" w:hanging="360"/>
      </w:pPr>
      <w:rPr>
        <w:rFonts w:ascii="Courier New" w:hAnsi="Courier New" w:hint="default"/>
      </w:rPr>
    </w:lvl>
    <w:lvl w:ilvl="2" w:tplc="4644F910">
      <w:start w:val="1"/>
      <w:numFmt w:val="bullet"/>
      <w:lvlText w:val=""/>
      <w:lvlJc w:val="left"/>
      <w:pPr>
        <w:ind w:left="2160" w:hanging="360"/>
      </w:pPr>
      <w:rPr>
        <w:rFonts w:ascii="Wingdings" w:hAnsi="Wingdings" w:hint="default"/>
      </w:rPr>
    </w:lvl>
    <w:lvl w:ilvl="3" w:tplc="99F27D2C">
      <w:start w:val="1"/>
      <w:numFmt w:val="bullet"/>
      <w:lvlText w:val=""/>
      <w:lvlJc w:val="left"/>
      <w:pPr>
        <w:ind w:left="2880" w:hanging="360"/>
      </w:pPr>
      <w:rPr>
        <w:rFonts w:ascii="Symbol" w:hAnsi="Symbol" w:hint="default"/>
      </w:rPr>
    </w:lvl>
    <w:lvl w:ilvl="4" w:tplc="87C89AB0">
      <w:start w:val="1"/>
      <w:numFmt w:val="bullet"/>
      <w:lvlText w:val="o"/>
      <w:lvlJc w:val="left"/>
      <w:pPr>
        <w:ind w:left="3600" w:hanging="360"/>
      </w:pPr>
      <w:rPr>
        <w:rFonts w:ascii="Courier New" w:hAnsi="Courier New" w:hint="default"/>
      </w:rPr>
    </w:lvl>
    <w:lvl w:ilvl="5" w:tplc="E80E1FAA">
      <w:start w:val="1"/>
      <w:numFmt w:val="bullet"/>
      <w:lvlText w:val=""/>
      <w:lvlJc w:val="left"/>
      <w:pPr>
        <w:ind w:left="4320" w:hanging="360"/>
      </w:pPr>
      <w:rPr>
        <w:rFonts w:ascii="Wingdings" w:hAnsi="Wingdings" w:hint="default"/>
      </w:rPr>
    </w:lvl>
    <w:lvl w:ilvl="6" w:tplc="14405A36">
      <w:start w:val="1"/>
      <w:numFmt w:val="bullet"/>
      <w:lvlText w:val=""/>
      <w:lvlJc w:val="left"/>
      <w:pPr>
        <w:ind w:left="5040" w:hanging="360"/>
      </w:pPr>
      <w:rPr>
        <w:rFonts w:ascii="Symbol" w:hAnsi="Symbol" w:hint="default"/>
      </w:rPr>
    </w:lvl>
    <w:lvl w:ilvl="7" w:tplc="51CA22BC">
      <w:start w:val="1"/>
      <w:numFmt w:val="bullet"/>
      <w:lvlText w:val="o"/>
      <w:lvlJc w:val="left"/>
      <w:pPr>
        <w:ind w:left="5760" w:hanging="360"/>
      </w:pPr>
      <w:rPr>
        <w:rFonts w:ascii="Courier New" w:hAnsi="Courier New" w:hint="default"/>
      </w:rPr>
    </w:lvl>
    <w:lvl w:ilvl="8" w:tplc="E0941C4E">
      <w:start w:val="1"/>
      <w:numFmt w:val="bullet"/>
      <w:lvlText w:val=""/>
      <w:lvlJc w:val="left"/>
      <w:pPr>
        <w:ind w:left="6480" w:hanging="360"/>
      </w:pPr>
      <w:rPr>
        <w:rFonts w:ascii="Wingdings" w:hAnsi="Wingdings" w:hint="default"/>
      </w:rPr>
    </w:lvl>
  </w:abstractNum>
  <w:abstractNum w:abstractNumId="5" w15:restartNumberingAfterBreak="0">
    <w:nsid w:val="779BF60C"/>
    <w:multiLevelType w:val="hybridMultilevel"/>
    <w:tmpl w:val="93C0CA02"/>
    <w:lvl w:ilvl="0" w:tplc="352A101C">
      <w:start w:val="1"/>
      <w:numFmt w:val="bullet"/>
      <w:lvlText w:val="·"/>
      <w:lvlJc w:val="left"/>
      <w:pPr>
        <w:ind w:left="720" w:hanging="360"/>
      </w:pPr>
      <w:rPr>
        <w:rFonts w:ascii="Symbol" w:hAnsi="Symbol" w:hint="default"/>
      </w:rPr>
    </w:lvl>
    <w:lvl w:ilvl="1" w:tplc="5182666C">
      <w:start w:val="1"/>
      <w:numFmt w:val="bullet"/>
      <w:lvlText w:val="o"/>
      <w:lvlJc w:val="left"/>
      <w:pPr>
        <w:ind w:left="1440" w:hanging="360"/>
      </w:pPr>
      <w:rPr>
        <w:rFonts w:ascii="Courier New" w:hAnsi="Courier New" w:hint="default"/>
      </w:rPr>
    </w:lvl>
    <w:lvl w:ilvl="2" w:tplc="A54A77DA">
      <w:start w:val="1"/>
      <w:numFmt w:val="bullet"/>
      <w:lvlText w:val=""/>
      <w:lvlJc w:val="left"/>
      <w:pPr>
        <w:ind w:left="2160" w:hanging="360"/>
      </w:pPr>
      <w:rPr>
        <w:rFonts w:ascii="Wingdings" w:hAnsi="Wingdings" w:hint="default"/>
      </w:rPr>
    </w:lvl>
    <w:lvl w:ilvl="3" w:tplc="4FDABB18">
      <w:start w:val="1"/>
      <w:numFmt w:val="bullet"/>
      <w:lvlText w:val=""/>
      <w:lvlJc w:val="left"/>
      <w:pPr>
        <w:ind w:left="2880" w:hanging="360"/>
      </w:pPr>
      <w:rPr>
        <w:rFonts w:ascii="Symbol" w:hAnsi="Symbol" w:hint="default"/>
      </w:rPr>
    </w:lvl>
    <w:lvl w:ilvl="4" w:tplc="0C383450">
      <w:start w:val="1"/>
      <w:numFmt w:val="bullet"/>
      <w:lvlText w:val="o"/>
      <w:lvlJc w:val="left"/>
      <w:pPr>
        <w:ind w:left="3600" w:hanging="360"/>
      </w:pPr>
      <w:rPr>
        <w:rFonts w:ascii="Courier New" w:hAnsi="Courier New" w:hint="default"/>
      </w:rPr>
    </w:lvl>
    <w:lvl w:ilvl="5" w:tplc="4F668D82">
      <w:start w:val="1"/>
      <w:numFmt w:val="bullet"/>
      <w:lvlText w:val=""/>
      <w:lvlJc w:val="left"/>
      <w:pPr>
        <w:ind w:left="4320" w:hanging="360"/>
      </w:pPr>
      <w:rPr>
        <w:rFonts w:ascii="Wingdings" w:hAnsi="Wingdings" w:hint="default"/>
      </w:rPr>
    </w:lvl>
    <w:lvl w:ilvl="6" w:tplc="5AFCE65A">
      <w:start w:val="1"/>
      <w:numFmt w:val="bullet"/>
      <w:lvlText w:val=""/>
      <w:lvlJc w:val="left"/>
      <w:pPr>
        <w:ind w:left="5040" w:hanging="360"/>
      </w:pPr>
      <w:rPr>
        <w:rFonts w:ascii="Symbol" w:hAnsi="Symbol" w:hint="default"/>
      </w:rPr>
    </w:lvl>
    <w:lvl w:ilvl="7" w:tplc="CC042CEE">
      <w:start w:val="1"/>
      <w:numFmt w:val="bullet"/>
      <w:lvlText w:val="o"/>
      <w:lvlJc w:val="left"/>
      <w:pPr>
        <w:ind w:left="5760" w:hanging="360"/>
      </w:pPr>
      <w:rPr>
        <w:rFonts w:ascii="Courier New" w:hAnsi="Courier New" w:hint="default"/>
      </w:rPr>
    </w:lvl>
    <w:lvl w:ilvl="8" w:tplc="2BACD19E">
      <w:start w:val="1"/>
      <w:numFmt w:val="bullet"/>
      <w:lvlText w:val=""/>
      <w:lvlJc w:val="left"/>
      <w:pPr>
        <w:ind w:left="6480" w:hanging="360"/>
      </w:pPr>
      <w:rPr>
        <w:rFonts w:ascii="Wingdings" w:hAnsi="Wingdings" w:hint="default"/>
      </w:rPr>
    </w:lvl>
  </w:abstractNum>
  <w:abstractNum w:abstractNumId="6" w15:restartNumberingAfterBreak="0">
    <w:nsid w:val="7A29EE69"/>
    <w:multiLevelType w:val="hybridMultilevel"/>
    <w:tmpl w:val="E1C83578"/>
    <w:lvl w:ilvl="0" w:tplc="830CD16A">
      <w:start w:val="1"/>
      <w:numFmt w:val="bullet"/>
      <w:lvlText w:val="·"/>
      <w:lvlJc w:val="left"/>
      <w:pPr>
        <w:ind w:left="720" w:hanging="360"/>
      </w:pPr>
      <w:rPr>
        <w:rFonts w:ascii="Symbol" w:hAnsi="Symbol" w:hint="default"/>
      </w:rPr>
    </w:lvl>
    <w:lvl w:ilvl="1" w:tplc="800A6800">
      <w:start w:val="1"/>
      <w:numFmt w:val="bullet"/>
      <w:lvlText w:val="o"/>
      <w:lvlJc w:val="left"/>
      <w:pPr>
        <w:ind w:left="1440" w:hanging="360"/>
      </w:pPr>
      <w:rPr>
        <w:rFonts w:ascii="Courier New" w:hAnsi="Courier New" w:hint="default"/>
      </w:rPr>
    </w:lvl>
    <w:lvl w:ilvl="2" w:tplc="43DE2740">
      <w:start w:val="1"/>
      <w:numFmt w:val="bullet"/>
      <w:lvlText w:val=""/>
      <w:lvlJc w:val="left"/>
      <w:pPr>
        <w:ind w:left="2160" w:hanging="360"/>
      </w:pPr>
      <w:rPr>
        <w:rFonts w:ascii="Wingdings" w:hAnsi="Wingdings" w:hint="default"/>
      </w:rPr>
    </w:lvl>
    <w:lvl w:ilvl="3" w:tplc="35D22DB4">
      <w:start w:val="1"/>
      <w:numFmt w:val="bullet"/>
      <w:lvlText w:val=""/>
      <w:lvlJc w:val="left"/>
      <w:pPr>
        <w:ind w:left="2880" w:hanging="360"/>
      </w:pPr>
      <w:rPr>
        <w:rFonts w:ascii="Symbol" w:hAnsi="Symbol" w:hint="default"/>
      </w:rPr>
    </w:lvl>
    <w:lvl w:ilvl="4" w:tplc="DB54E870">
      <w:start w:val="1"/>
      <w:numFmt w:val="bullet"/>
      <w:lvlText w:val="o"/>
      <w:lvlJc w:val="left"/>
      <w:pPr>
        <w:ind w:left="3600" w:hanging="360"/>
      </w:pPr>
      <w:rPr>
        <w:rFonts w:ascii="Courier New" w:hAnsi="Courier New" w:hint="default"/>
      </w:rPr>
    </w:lvl>
    <w:lvl w:ilvl="5" w:tplc="B74C7F72">
      <w:start w:val="1"/>
      <w:numFmt w:val="bullet"/>
      <w:lvlText w:val=""/>
      <w:lvlJc w:val="left"/>
      <w:pPr>
        <w:ind w:left="4320" w:hanging="360"/>
      </w:pPr>
      <w:rPr>
        <w:rFonts w:ascii="Wingdings" w:hAnsi="Wingdings" w:hint="default"/>
      </w:rPr>
    </w:lvl>
    <w:lvl w:ilvl="6" w:tplc="A0A67E4A">
      <w:start w:val="1"/>
      <w:numFmt w:val="bullet"/>
      <w:lvlText w:val=""/>
      <w:lvlJc w:val="left"/>
      <w:pPr>
        <w:ind w:left="5040" w:hanging="360"/>
      </w:pPr>
      <w:rPr>
        <w:rFonts w:ascii="Symbol" w:hAnsi="Symbol" w:hint="default"/>
      </w:rPr>
    </w:lvl>
    <w:lvl w:ilvl="7" w:tplc="58B46D6C">
      <w:start w:val="1"/>
      <w:numFmt w:val="bullet"/>
      <w:lvlText w:val="o"/>
      <w:lvlJc w:val="left"/>
      <w:pPr>
        <w:ind w:left="5760" w:hanging="360"/>
      </w:pPr>
      <w:rPr>
        <w:rFonts w:ascii="Courier New" w:hAnsi="Courier New" w:hint="default"/>
      </w:rPr>
    </w:lvl>
    <w:lvl w:ilvl="8" w:tplc="2EDC14E8">
      <w:start w:val="1"/>
      <w:numFmt w:val="bullet"/>
      <w:lvlText w:val=""/>
      <w:lvlJc w:val="left"/>
      <w:pPr>
        <w:ind w:left="6480" w:hanging="360"/>
      </w:pPr>
      <w:rPr>
        <w:rFonts w:ascii="Wingdings" w:hAnsi="Wingdings" w:hint="default"/>
      </w:rPr>
    </w:lvl>
  </w:abstractNum>
  <w:num w:numId="1" w16cid:durableId="1023826572">
    <w:abstractNumId w:val="0"/>
  </w:num>
  <w:num w:numId="2" w16cid:durableId="1289315612">
    <w:abstractNumId w:val="2"/>
  </w:num>
  <w:num w:numId="3" w16cid:durableId="1298604791">
    <w:abstractNumId w:val="1"/>
  </w:num>
  <w:num w:numId="4" w16cid:durableId="1912763452">
    <w:abstractNumId w:val="4"/>
  </w:num>
  <w:num w:numId="5" w16cid:durableId="1947225780">
    <w:abstractNumId w:val="5"/>
  </w:num>
  <w:num w:numId="6" w16cid:durableId="2002614187">
    <w:abstractNumId w:val="6"/>
  </w:num>
  <w:num w:numId="7" w16cid:durableId="295111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6A0"/>
    <w:rsid w:val="00031B6F"/>
    <w:rsid w:val="00092F4F"/>
    <w:rsid w:val="000B2FCD"/>
    <w:rsid w:val="000D6F62"/>
    <w:rsid w:val="001153B5"/>
    <w:rsid w:val="00132037"/>
    <w:rsid w:val="00297E04"/>
    <w:rsid w:val="002B7FCC"/>
    <w:rsid w:val="00340869"/>
    <w:rsid w:val="00363F49"/>
    <w:rsid w:val="00383230"/>
    <w:rsid w:val="00407BF7"/>
    <w:rsid w:val="004669CE"/>
    <w:rsid w:val="00507A6E"/>
    <w:rsid w:val="00507FE6"/>
    <w:rsid w:val="0056139B"/>
    <w:rsid w:val="00565A67"/>
    <w:rsid w:val="005D240A"/>
    <w:rsid w:val="005E497B"/>
    <w:rsid w:val="006B71EB"/>
    <w:rsid w:val="006D3C1F"/>
    <w:rsid w:val="006E622F"/>
    <w:rsid w:val="006F05B0"/>
    <w:rsid w:val="007132ED"/>
    <w:rsid w:val="007271DB"/>
    <w:rsid w:val="00771B6F"/>
    <w:rsid w:val="007A56A6"/>
    <w:rsid w:val="007B16A0"/>
    <w:rsid w:val="00820A75"/>
    <w:rsid w:val="00832F1D"/>
    <w:rsid w:val="00872295"/>
    <w:rsid w:val="00904210"/>
    <w:rsid w:val="0093669D"/>
    <w:rsid w:val="009538C0"/>
    <w:rsid w:val="00955B2A"/>
    <w:rsid w:val="009C2B5F"/>
    <w:rsid w:val="009E0D48"/>
    <w:rsid w:val="009E5A13"/>
    <w:rsid w:val="00A10FFD"/>
    <w:rsid w:val="00A443B1"/>
    <w:rsid w:val="00A5399F"/>
    <w:rsid w:val="00AB2ED8"/>
    <w:rsid w:val="00B00ECB"/>
    <w:rsid w:val="00B65B67"/>
    <w:rsid w:val="00BC5F8E"/>
    <w:rsid w:val="00C437CB"/>
    <w:rsid w:val="00C61CB5"/>
    <w:rsid w:val="00C76BB3"/>
    <w:rsid w:val="00CE4BCD"/>
    <w:rsid w:val="00D10AF4"/>
    <w:rsid w:val="00D67073"/>
    <w:rsid w:val="00E178B0"/>
    <w:rsid w:val="00E27821"/>
    <w:rsid w:val="00E45492"/>
    <w:rsid w:val="00E656F4"/>
    <w:rsid w:val="00E75390"/>
    <w:rsid w:val="00E82498"/>
    <w:rsid w:val="00EC080F"/>
    <w:rsid w:val="00ED4049"/>
    <w:rsid w:val="00F33C48"/>
    <w:rsid w:val="00F42E33"/>
    <w:rsid w:val="00F87AE6"/>
    <w:rsid w:val="00FA1A75"/>
    <w:rsid w:val="00FB5842"/>
    <w:rsid w:val="031717DD"/>
    <w:rsid w:val="031B2AA0"/>
    <w:rsid w:val="09E4405D"/>
    <w:rsid w:val="0EEF9034"/>
    <w:rsid w:val="30C89BDD"/>
    <w:rsid w:val="34C1CDCD"/>
    <w:rsid w:val="3A94C8E2"/>
    <w:rsid w:val="4086B29D"/>
    <w:rsid w:val="45E763FA"/>
    <w:rsid w:val="4F87A9FC"/>
    <w:rsid w:val="5C075F2F"/>
    <w:rsid w:val="5E897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158AB"/>
  <w15:chartTrackingRefBased/>
  <w15:docId w15:val="{FA89B07A-9732-4290-AC80-3481AA22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B1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B1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1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B1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6A0"/>
    <w:rPr>
      <w:rFonts w:eastAsiaTheme="majorEastAsia" w:cstheme="majorBidi"/>
      <w:color w:val="272727" w:themeColor="text1" w:themeTint="D8"/>
    </w:rPr>
  </w:style>
  <w:style w:type="paragraph" w:styleId="Title">
    <w:name w:val="Title"/>
    <w:basedOn w:val="Normal"/>
    <w:next w:val="Normal"/>
    <w:link w:val="TitleChar"/>
    <w:uiPriority w:val="10"/>
    <w:qFormat/>
    <w:rsid w:val="007B1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6A0"/>
    <w:pPr>
      <w:spacing w:before="160"/>
      <w:jc w:val="center"/>
    </w:pPr>
    <w:rPr>
      <w:i/>
      <w:iCs/>
      <w:color w:val="404040" w:themeColor="text1" w:themeTint="BF"/>
    </w:rPr>
  </w:style>
  <w:style w:type="character" w:customStyle="1" w:styleId="QuoteChar">
    <w:name w:val="Quote Char"/>
    <w:basedOn w:val="DefaultParagraphFont"/>
    <w:link w:val="Quote"/>
    <w:uiPriority w:val="29"/>
    <w:rsid w:val="007B16A0"/>
    <w:rPr>
      <w:i/>
      <w:iCs/>
      <w:color w:val="404040" w:themeColor="text1" w:themeTint="BF"/>
    </w:rPr>
  </w:style>
  <w:style w:type="paragraph" w:styleId="ListParagraph">
    <w:name w:val="List Paragraph"/>
    <w:basedOn w:val="Normal"/>
    <w:uiPriority w:val="34"/>
    <w:qFormat/>
    <w:rsid w:val="007B16A0"/>
    <w:pPr>
      <w:ind w:left="720"/>
      <w:contextualSpacing/>
    </w:pPr>
  </w:style>
  <w:style w:type="character" w:styleId="IntenseEmphasis">
    <w:name w:val="Intense Emphasis"/>
    <w:basedOn w:val="DefaultParagraphFont"/>
    <w:uiPriority w:val="21"/>
    <w:qFormat/>
    <w:rsid w:val="007B16A0"/>
    <w:rPr>
      <w:i/>
      <w:iCs/>
      <w:color w:val="0F4761" w:themeColor="accent1" w:themeShade="BF"/>
    </w:rPr>
  </w:style>
  <w:style w:type="paragraph" w:styleId="IntenseQuote">
    <w:name w:val="Intense Quote"/>
    <w:basedOn w:val="Normal"/>
    <w:next w:val="Normal"/>
    <w:link w:val="IntenseQuoteChar"/>
    <w:uiPriority w:val="30"/>
    <w:qFormat/>
    <w:rsid w:val="007B1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6A0"/>
    <w:rPr>
      <w:i/>
      <w:iCs/>
      <w:color w:val="0F4761" w:themeColor="accent1" w:themeShade="BF"/>
    </w:rPr>
  </w:style>
  <w:style w:type="character" w:styleId="IntenseReference">
    <w:name w:val="Intense Reference"/>
    <w:basedOn w:val="DefaultParagraphFont"/>
    <w:uiPriority w:val="32"/>
    <w:qFormat/>
    <w:rsid w:val="007B16A0"/>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6177">
      <w:bodyDiv w:val="1"/>
      <w:marLeft w:val="0"/>
      <w:marRight w:val="0"/>
      <w:marTop w:val="0"/>
      <w:marBottom w:val="0"/>
      <w:divBdr>
        <w:top w:val="none" w:sz="0" w:space="0" w:color="auto"/>
        <w:left w:val="none" w:sz="0" w:space="0" w:color="auto"/>
        <w:bottom w:val="none" w:sz="0" w:space="0" w:color="auto"/>
        <w:right w:val="none" w:sz="0" w:space="0" w:color="auto"/>
      </w:divBdr>
    </w:div>
    <w:div w:id="395471303">
      <w:bodyDiv w:val="1"/>
      <w:marLeft w:val="0"/>
      <w:marRight w:val="0"/>
      <w:marTop w:val="0"/>
      <w:marBottom w:val="0"/>
      <w:divBdr>
        <w:top w:val="none" w:sz="0" w:space="0" w:color="auto"/>
        <w:left w:val="none" w:sz="0" w:space="0" w:color="auto"/>
        <w:bottom w:val="none" w:sz="0" w:space="0" w:color="auto"/>
        <w:right w:val="none" w:sz="0" w:space="0" w:color="auto"/>
      </w:divBdr>
    </w:div>
    <w:div w:id="630945401">
      <w:bodyDiv w:val="1"/>
      <w:marLeft w:val="0"/>
      <w:marRight w:val="0"/>
      <w:marTop w:val="0"/>
      <w:marBottom w:val="0"/>
      <w:divBdr>
        <w:top w:val="none" w:sz="0" w:space="0" w:color="auto"/>
        <w:left w:val="none" w:sz="0" w:space="0" w:color="auto"/>
        <w:bottom w:val="none" w:sz="0" w:space="0" w:color="auto"/>
        <w:right w:val="none" w:sz="0" w:space="0" w:color="auto"/>
      </w:divBdr>
    </w:div>
    <w:div w:id="694578869">
      <w:bodyDiv w:val="1"/>
      <w:marLeft w:val="0"/>
      <w:marRight w:val="0"/>
      <w:marTop w:val="0"/>
      <w:marBottom w:val="0"/>
      <w:divBdr>
        <w:top w:val="none" w:sz="0" w:space="0" w:color="auto"/>
        <w:left w:val="none" w:sz="0" w:space="0" w:color="auto"/>
        <w:bottom w:val="none" w:sz="0" w:space="0" w:color="auto"/>
        <w:right w:val="none" w:sz="0" w:space="0" w:color="auto"/>
      </w:divBdr>
    </w:div>
    <w:div w:id="2024821037">
      <w:bodyDiv w:val="1"/>
      <w:marLeft w:val="0"/>
      <w:marRight w:val="0"/>
      <w:marTop w:val="0"/>
      <w:marBottom w:val="0"/>
      <w:divBdr>
        <w:top w:val="none" w:sz="0" w:space="0" w:color="auto"/>
        <w:left w:val="none" w:sz="0" w:space="0" w:color="auto"/>
        <w:bottom w:val="none" w:sz="0" w:space="0" w:color="auto"/>
        <w:right w:val="none" w:sz="0" w:space="0" w:color="auto"/>
      </w:divBdr>
    </w:div>
    <w:div w:id="209369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c-word-edit.officeapps.live.com/we/wordeditorframe.aspx?ui=en-US&amp;rs=en-GB&amp;wopisrc=https%3A%2F%2Funiofnottm.sharepoint.com%2Fsites%2FTeachingandLearningConference%2F_vti_bin%2Fwopi.ashx%2Ffiles%2Fc83d1b91d1824d698105d5b7917ec4a2&amp;wdenableroaming=1&amp;mscc=1&amp;hid=C73A6AA1-1028-A000-B1C3-B8921B23A2FF.0&amp;uih=sharepointcom&amp;wdlcid=en-US&amp;jsapi=1&amp;jsapiver=v2&amp;corrid=002c342e-c7d1-70ea-028e-5d0931f351a9&amp;usid=002c342e-c7d1-70ea-028e-5d0931f351a9&amp;newsession=1&amp;sftc=1&amp;uihit=docaspx&amp;muv=1&amp;cac=1&amp;sams=1&amp;mtf=1&amp;sfp=1&amp;sdp=1&amp;hch=1&amp;hwfh=1&amp;dchat=1&amp;sc=%7B%22pmo%22%3A%22https%3A%2F%2Funiofnottm.sharepoint.com%22%2C%22pmshare%22%3Atrue%7D&amp;ctp=LeastProtected&amp;rct=Normal&amp;wdorigin=ItemsView&amp;wdhostclicktime=1733312878582&amp;csc=1&amp;instantedit=1&amp;wopicomplete=1&amp;wdredirectionreason=Unified_SingleFlush"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kc-word-edit.officeapps.live.com/we/wordeditorframe.aspx?ui=en-US&amp;rs=en-GB&amp;wopisrc=https%3A%2F%2Funiofnottm.sharepoint.com%2Fsites%2FTeachingandLearningConference%2F_vti_bin%2Fwopi.ashx%2Ffiles%2Fc83d1b91d1824d698105d5b7917ec4a2&amp;wdenableroaming=1&amp;mscc=1&amp;hid=C73A6AA1-1028-A000-B1C3-B8921B23A2FF.0&amp;uih=sharepointcom&amp;wdlcid=en-US&amp;jsapi=1&amp;jsapiver=v2&amp;corrid=002c342e-c7d1-70ea-028e-5d0931f351a9&amp;usid=002c342e-c7d1-70ea-028e-5d0931f351a9&amp;newsession=1&amp;sftc=1&amp;uihit=docaspx&amp;muv=1&amp;cac=1&amp;sams=1&amp;mtf=1&amp;sfp=1&amp;sdp=1&amp;hch=1&amp;hwfh=1&amp;dchat=1&amp;sc=%7B%22pmo%22%3A%22https%3A%2F%2Funiofnottm.sharepoint.com%22%2C%22pmshare%22%3Atrue%7D&amp;ctp=LeastProtected&amp;rct=Normal&amp;wdorigin=ItemsView&amp;wdhostclicktime=1733312878582&amp;csc=1&amp;instantedit=1&amp;wopicomplete=1&amp;wdredirectionreason=Unified_SingleFlush" TargetMode="External"/><Relationship Id="rId5" Type="http://schemas.openxmlformats.org/officeDocument/2006/relationships/styles" Target="styles.xml"/><Relationship Id="rId10" Type="http://schemas.openxmlformats.org/officeDocument/2006/relationships/hyperlink" Target="https://ukc-word-edit.officeapps.live.com/we/wordeditorframe.aspx?ui=en-US&amp;rs=en-GB&amp;wopisrc=https%3A%2F%2Funiofnottm.sharepoint.com%2Fsites%2FTeachingandLearningConference%2F_vti_bin%2Fwopi.ashx%2Ffiles%2Fc83d1b91d1824d698105d5b7917ec4a2&amp;wdenableroaming=1&amp;mscc=1&amp;hid=C73A6AA1-1028-A000-B1C3-B8921B23A2FF.0&amp;uih=sharepointcom&amp;wdlcid=en-US&amp;jsapi=1&amp;jsapiver=v2&amp;corrid=002c342e-c7d1-70ea-028e-5d0931f351a9&amp;usid=002c342e-c7d1-70ea-028e-5d0931f351a9&amp;newsession=1&amp;sftc=1&amp;uihit=docaspx&amp;muv=1&amp;cac=1&amp;sams=1&amp;mtf=1&amp;sfp=1&amp;sdp=1&amp;hch=1&amp;hwfh=1&amp;dchat=1&amp;sc=%7B%22pmo%22%3A%22https%3A%2F%2Funiofnottm.sharepoint.com%22%2C%22pmshare%22%3Atrue%7D&amp;ctp=LeastProtected&amp;rct=Normal&amp;wdorigin=ItemsView&amp;wdhostclicktime=1733312878582&amp;csc=1&amp;instantedit=1&amp;wopicomplete=1&amp;wdredirectionreason=Unified_SingleFlush" TargetMode="External"/><Relationship Id="rId4" Type="http://schemas.openxmlformats.org/officeDocument/2006/relationships/numbering" Target="numbering.xml"/><Relationship Id="rId9" Type="http://schemas.openxmlformats.org/officeDocument/2006/relationships/hyperlink" Target="https://ukc-word-edit.officeapps.live.com/we/wordeditorframe.aspx?ui=en-US&amp;rs=en-GB&amp;wopisrc=https%3A%2F%2Funiofnottm.sharepoint.com%2Fsites%2FTeachingandLearningConference%2F_vti_bin%2Fwopi.ashx%2Ffiles%2Fc83d1b91d1824d698105d5b7917ec4a2&amp;wdenableroaming=1&amp;mscc=1&amp;hid=C73A6AA1-1028-A000-B1C3-B8921B23A2FF.0&amp;uih=sharepointcom&amp;wdlcid=en-US&amp;jsapi=1&amp;jsapiver=v2&amp;corrid=002c342e-c7d1-70ea-028e-5d0931f351a9&amp;usid=002c342e-c7d1-70ea-028e-5d0931f351a9&amp;newsession=1&amp;sftc=1&amp;uihit=docaspx&amp;muv=1&amp;cac=1&amp;sams=1&amp;mtf=1&amp;sfp=1&amp;sdp=1&amp;hch=1&amp;hwfh=1&amp;dchat=1&amp;sc=%7B%22pmo%22%3A%22https%3A%2F%2Funiofnottm.sharepoint.com%22%2C%22pmshare%22%3Atrue%7D&amp;ctp=LeastProtected&amp;rct=Normal&amp;wdorigin=ItemsView&amp;wdhostclicktime=1733312878582&amp;csc=1&amp;instantedit=1&amp;wopicomplete=1&amp;wdredirectionreason=Unified_SingleFlu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A4B64E2EE4C149A51937208B02F2B2" ma:contentTypeVersion="15" ma:contentTypeDescription="Create a new document." ma:contentTypeScope="" ma:versionID="3652c6e88a22fc0db4a0411d8b0f8c58">
  <xsd:schema xmlns:xsd="http://www.w3.org/2001/XMLSchema" xmlns:xs="http://www.w3.org/2001/XMLSchema" xmlns:p="http://schemas.microsoft.com/office/2006/metadata/properties" xmlns:ns2="b1592abc-6264-4c50-83b2-40af36adb249" xmlns:ns3="48f0ea18-6781-44c8-bdbe-fc12ba229ffe" targetNamespace="http://schemas.microsoft.com/office/2006/metadata/properties" ma:root="true" ma:fieldsID="691cb641ea2196fbe11e76799586dc48" ns2:_="" ns3:_="">
    <xsd:import namespace="b1592abc-6264-4c50-83b2-40af36adb249"/>
    <xsd:import namespace="48f0ea18-6781-44c8-bdbe-fc12ba229f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92abc-6264-4c50-83b2-40af36adb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0ea18-6781-44c8-bdbe-fc12ba229f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0848986-79af-471a-82a6-d28f736827a0}" ma:internalName="TaxCatchAll" ma:showField="CatchAllData" ma:web="48f0ea18-6781-44c8-bdbe-fc12ba229f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592abc-6264-4c50-83b2-40af36adb249">
      <Terms xmlns="http://schemas.microsoft.com/office/infopath/2007/PartnerControls"/>
    </lcf76f155ced4ddcb4097134ff3c332f>
    <TaxCatchAll xmlns="48f0ea18-6781-44c8-bdbe-fc12ba229f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BBA0F6-512D-4FDD-AE87-B8A145EE7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92abc-6264-4c50-83b2-40af36adb249"/>
    <ds:schemaRef ds:uri="48f0ea18-6781-44c8-bdbe-fc12ba229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B4DB4D-9EE7-4088-8CC5-11C9FEA637F9}">
  <ds:schemaRefs>
    <ds:schemaRef ds:uri="http://purl.org/dc/terms/"/>
    <ds:schemaRef ds:uri="http://schemas.microsoft.com/office/2006/documentManagement/types"/>
    <ds:schemaRef ds:uri="http://schemas.microsoft.com/office/2006/metadata/properties"/>
    <ds:schemaRef ds:uri="48f0ea18-6781-44c8-bdbe-fc12ba229ffe"/>
    <ds:schemaRef ds:uri="http://purl.org/dc/dcmitype/"/>
    <ds:schemaRef ds:uri="b1592abc-6264-4c50-83b2-40af36adb249"/>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5050D10-C284-4C26-97BA-D3F1705843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1814</Words>
  <Characters>10345</Characters>
  <Application>Microsoft Office Word</Application>
  <DocSecurity>0</DocSecurity>
  <Lines>86</Lines>
  <Paragraphs>24</Paragraphs>
  <ScaleCrop>false</ScaleCrop>
  <Company>University of Nottingham</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May</dc:creator>
  <cp:keywords/>
  <dc:description/>
  <cp:lastModifiedBy>Amy May (staff)</cp:lastModifiedBy>
  <cp:revision>2</cp:revision>
  <dcterms:created xsi:type="dcterms:W3CDTF">2025-02-04T10:36:00Z</dcterms:created>
  <dcterms:modified xsi:type="dcterms:W3CDTF">2025-02-04T10:36:00Z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0x01010095A4B64E2EE4C149A51937208B02F2B2</vt:lpwstr>
  </property>
  <property fmtid="{D5CDD505-2E9C-101B-9397-08002B2CF9AE}" pid="3" name="MediaServiceImageTags">
    <vt:lpwstr/>
  </property>
</Properties>
</file>